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6B68" w14:textId="77777777" w:rsidR="0046482A" w:rsidRPr="0046482A" w:rsidRDefault="0046482A" w:rsidP="0046482A">
      <w:pPr>
        <w:spacing w:line="360" w:lineRule="exact"/>
        <w:ind w:firstLineChars="100" w:firstLine="220"/>
        <w:rPr>
          <w:rFonts w:ascii="メイリオ" w:eastAsia="メイリオ" w:hAnsi="メイリオ"/>
          <w:color w:val="000000"/>
          <w:sz w:val="22"/>
          <w:szCs w:val="22"/>
        </w:rPr>
      </w:pPr>
      <w:r w:rsidRPr="0046482A">
        <w:rPr>
          <w:rFonts w:ascii="メイリオ" w:eastAsia="メイリオ" w:hAnsi="メイリオ" w:hint="eastAsia"/>
          <w:color w:val="000000"/>
          <w:sz w:val="22"/>
          <w:szCs w:val="22"/>
        </w:rPr>
        <w:t>令和３年12月27日、「パートナーシップによる価値創造のための転嫁円滑化施策パッケージ」（内閣官房・消費者庁・厚生労働省・経済産業省・国土交通省・公正取引委員会。以下「転嫁円滑化施策パッケージ」という。）が取りまとめられました。</w:t>
      </w:r>
    </w:p>
    <w:p w14:paraId="7E462601" w14:textId="77777777" w:rsidR="0046482A" w:rsidRPr="0046482A" w:rsidRDefault="0046482A" w:rsidP="0046482A">
      <w:pPr>
        <w:spacing w:line="360" w:lineRule="exact"/>
        <w:rPr>
          <w:rFonts w:ascii="メイリオ" w:eastAsia="メイリオ" w:hAnsi="メイリオ" w:hint="eastAsia"/>
          <w:color w:val="000000"/>
          <w:sz w:val="22"/>
          <w:szCs w:val="22"/>
        </w:rPr>
      </w:pPr>
    </w:p>
    <w:p w14:paraId="642D0187" w14:textId="77777777" w:rsidR="0046482A" w:rsidRPr="0046482A" w:rsidRDefault="0046482A" w:rsidP="0046482A">
      <w:pPr>
        <w:spacing w:line="360" w:lineRule="exact"/>
        <w:ind w:firstLineChars="100" w:firstLine="220"/>
        <w:rPr>
          <w:rFonts w:ascii="メイリオ" w:eastAsia="メイリオ" w:hAnsi="メイリオ" w:hint="eastAsia"/>
          <w:color w:val="000000"/>
          <w:sz w:val="22"/>
          <w:szCs w:val="22"/>
        </w:rPr>
      </w:pPr>
      <w:r w:rsidRPr="0046482A">
        <w:rPr>
          <w:rFonts w:ascii="メイリオ" w:eastAsia="メイリオ" w:hAnsi="メイリオ" w:hint="eastAsia"/>
          <w:color w:val="000000"/>
          <w:sz w:val="22"/>
          <w:szCs w:val="22"/>
        </w:rPr>
        <w:t>公正取引委員会・中小企業庁では，転嫁円滑化施策パッケージに関する取組として、令和４年１月26日に、</w:t>
      </w:r>
    </w:p>
    <w:p w14:paraId="2DA079FA" w14:textId="77777777" w:rsidR="0046482A" w:rsidRPr="0046482A" w:rsidRDefault="0046482A" w:rsidP="0046482A">
      <w:pPr>
        <w:spacing w:line="360" w:lineRule="exact"/>
        <w:rPr>
          <w:rFonts w:ascii="メイリオ" w:eastAsia="メイリオ" w:hAnsi="メイリオ" w:hint="eastAsia"/>
          <w:color w:val="000000"/>
          <w:sz w:val="22"/>
          <w:szCs w:val="22"/>
        </w:rPr>
      </w:pPr>
      <w:r w:rsidRPr="0046482A">
        <w:rPr>
          <w:rFonts w:ascii="メイリオ" w:eastAsia="メイリオ" w:hAnsi="メイリオ" w:hint="eastAsia"/>
          <w:color w:val="000000"/>
          <w:sz w:val="22"/>
          <w:szCs w:val="22"/>
        </w:rPr>
        <w:t>〇下請事業者が匿名で「買いたたき」などの違反行為を行っていると疑われる親事業者に関する情報を提供できるフォーム（違反行為情報提供フォーム）の設置（公正取引委員会・中小企業庁）</w:t>
      </w:r>
    </w:p>
    <w:p w14:paraId="00742ECF" w14:textId="77777777" w:rsidR="0046482A" w:rsidRPr="0046482A" w:rsidRDefault="0046482A" w:rsidP="0046482A">
      <w:pPr>
        <w:spacing w:line="360" w:lineRule="exact"/>
        <w:rPr>
          <w:rFonts w:ascii="メイリオ" w:eastAsia="メイリオ" w:hAnsi="メイリオ" w:hint="eastAsia"/>
          <w:color w:val="000000"/>
          <w:sz w:val="22"/>
          <w:szCs w:val="22"/>
        </w:rPr>
      </w:pPr>
      <w:r w:rsidRPr="0046482A">
        <w:rPr>
          <w:rFonts w:ascii="メイリオ" w:eastAsia="メイリオ" w:hAnsi="メイリオ" w:hint="eastAsia"/>
          <w:color w:val="000000"/>
          <w:sz w:val="22"/>
          <w:szCs w:val="22"/>
        </w:rPr>
        <w:t>〇労務費，原材料費，エネルギーコストの上昇を取引価格に反映しない取引は，下請法上の「買いたたき」に該当するおそれがあることを明確化するための運用基準の改正（公正取引委員会）</w:t>
      </w:r>
    </w:p>
    <w:p w14:paraId="04347D84" w14:textId="77777777" w:rsidR="0046482A" w:rsidRPr="0046482A" w:rsidRDefault="0046482A" w:rsidP="0046482A">
      <w:pPr>
        <w:spacing w:line="360" w:lineRule="exact"/>
        <w:rPr>
          <w:rFonts w:ascii="メイリオ" w:eastAsia="メイリオ" w:hAnsi="メイリオ" w:hint="eastAsia"/>
          <w:color w:val="000000"/>
          <w:sz w:val="22"/>
          <w:szCs w:val="22"/>
        </w:rPr>
      </w:pPr>
      <w:r w:rsidRPr="0046482A">
        <w:rPr>
          <w:rFonts w:ascii="メイリオ" w:eastAsia="メイリオ" w:hAnsi="メイリオ" w:hint="eastAsia"/>
          <w:color w:val="000000"/>
          <w:sz w:val="22"/>
          <w:szCs w:val="22"/>
        </w:rPr>
        <w:t>〇労務費，原材料費，エネルギーコストの上昇に伴い、下請法上留意すべき点を明らかにするための下請法Ｑ＆Ａの更新（公正取引委員会）</w:t>
      </w:r>
    </w:p>
    <w:p w14:paraId="6CBFDAE9" w14:textId="77777777" w:rsidR="0046482A" w:rsidRPr="0046482A" w:rsidRDefault="0046482A" w:rsidP="0046482A">
      <w:pPr>
        <w:spacing w:line="360" w:lineRule="exact"/>
        <w:rPr>
          <w:rFonts w:ascii="メイリオ" w:eastAsia="メイリオ" w:hAnsi="メイリオ" w:hint="eastAsia"/>
          <w:color w:val="000000"/>
          <w:sz w:val="22"/>
          <w:szCs w:val="22"/>
        </w:rPr>
      </w:pPr>
      <w:r w:rsidRPr="0046482A">
        <w:rPr>
          <w:rFonts w:ascii="メイリオ" w:eastAsia="メイリオ" w:hAnsi="メイリオ" w:hint="eastAsia"/>
          <w:color w:val="000000"/>
          <w:sz w:val="22"/>
          <w:szCs w:val="22"/>
        </w:rPr>
        <w:t>を行っています。</w:t>
      </w:r>
    </w:p>
    <w:p w14:paraId="173E1D8F" w14:textId="77777777" w:rsidR="0046482A" w:rsidRPr="0046482A" w:rsidRDefault="0046482A" w:rsidP="0046482A">
      <w:pPr>
        <w:spacing w:line="360" w:lineRule="exact"/>
        <w:rPr>
          <w:rFonts w:ascii="メイリオ" w:eastAsia="メイリオ" w:hAnsi="メイリオ" w:hint="eastAsia"/>
          <w:color w:val="000000"/>
          <w:sz w:val="22"/>
          <w:szCs w:val="22"/>
        </w:rPr>
      </w:pPr>
    </w:p>
    <w:p w14:paraId="4500A362" w14:textId="77777777" w:rsidR="0046482A" w:rsidRPr="0046482A" w:rsidRDefault="0046482A" w:rsidP="0046482A">
      <w:pPr>
        <w:spacing w:line="360" w:lineRule="exact"/>
        <w:rPr>
          <w:rFonts w:ascii="メイリオ" w:eastAsia="メイリオ" w:hAnsi="メイリオ" w:hint="eastAsia"/>
          <w:color w:val="000000"/>
          <w:sz w:val="22"/>
          <w:szCs w:val="22"/>
        </w:rPr>
      </w:pPr>
      <w:r w:rsidRPr="0046482A">
        <w:rPr>
          <w:rFonts w:ascii="メイリオ" w:eastAsia="メイリオ" w:hAnsi="メイリオ" w:hint="eastAsia"/>
          <w:color w:val="000000"/>
          <w:sz w:val="22"/>
          <w:szCs w:val="22"/>
        </w:rPr>
        <w:t>・公正取引委員会「パートナーシップによる価値創造のための転嫁円滑化施策パッケージ」に関する取組について(令和4年1月26日公表)</w:t>
      </w:r>
    </w:p>
    <w:p w14:paraId="4488B56D" w14:textId="77777777" w:rsidR="0046482A" w:rsidRPr="0046482A" w:rsidRDefault="0046482A" w:rsidP="0046482A">
      <w:pPr>
        <w:spacing w:line="360" w:lineRule="exact"/>
        <w:rPr>
          <w:rFonts w:ascii="メイリオ" w:eastAsia="メイリオ" w:hAnsi="メイリオ" w:hint="eastAsia"/>
          <w:color w:val="000000"/>
          <w:sz w:val="22"/>
          <w:szCs w:val="22"/>
        </w:rPr>
      </w:pPr>
      <w:hyperlink r:id="rId4" w:history="1">
        <w:r w:rsidRPr="0046482A">
          <w:rPr>
            <w:rStyle w:val="a3"/>
            <w:rFonts w:ascii="メイリオ" w:eastAsia="メイリオ" w:hAnsi="メイリオ" w:hint="eastAsia"/>
            <w:color w:val="000000"/>
            <w:sz w:val="22"/>
            <w:szCs w:val="22"/>
          </w:rPr>
          <w:t>https://www.jftc.go.jp/houdou/pressrelease/2022/jan/220126.html</w:t>
        </w:r>
      </w:hyperlink>
    </w:p>
    <w:p w14:paraId="4BA4F3BC" w14:textId="77777777" w:rsidR="0046482A" w:rsidRPr="0046482A" w:rsidRDefault="0046482A" w:rsidP="0046482A">
      <w:pPr>
        <w:spacing w:line="360" w:lineRule="exact"/>
        <w:rPr>
          <w:rFonts w:ascii="メイリオ" w:eastAsia="メイリオ" w:hAnsi="メイリオ" w:hint="eastAsia"/>
          <w:color w:val="000000"/>
          <w:sz w:val="22"/>
          <w:szCs w:val="22"/>
        </w:rPr>
      </w:pPr>
    </w:p>
    <w:p w14:paraId="122744AC" w14:textId="77777777" w:rsidR="0046482A" w:rsidRPr="0046482A" w:rsidRDefault="0046482A" w:rsidP="0046482A">
      <w:pPr>
        <w:spacing w:line="360" w:lineRule="exact"/>
        <w:rPr>
          <w:rFonts w:ascii="メイリオ" w:eastAsia="メイリオ" w:hAnsi="メイリオ" w:hint="eastAsia"/>
          <w:color w:val="000000"/>
          <w:sz w:val="22"/>
          <w:szCs w:val="22"/>
        </w:rPr>
      </w:pPr>
      <w:r w:rsidRPr="0046482A">
        <w:rPr>
          <w:rFonts w:ascii="メイリオ" w:eastAsia="メイリオ" w:hAnsi="メイリオ" w:hint="eastAsia"/>
          <w:color w:val="000000"/>
          <w:sz w:val="22"/>
          <w:szCs w:val="22"/>
        </w:rPr>
        <w:t>・公正取引委員会 「違反行為情報提供フォーム」（令和4年1月26日設置）</w:t>
      </w:r>
    </w:p>
    <w:p w14:paraId="07823801" w14:textId="77777777" w:rsidR="0046482A" w:rsidRPr="0046482A" w:rsidRDefault="0046482A" w:rsidP="0046482A">
      <w:pPr>
        <w:spacing w:line="360" w:lineRule="exact"/>
        <w:rPr>
          <w:rFonts w:ascii="メイリオ" w:eastAsia="メイリオ" w:hAnsi="メイリオ" w:hint="eastAsia"/>
          <w:color w:val="000000"/>
          <w:sz w:val="22"/>
          <w:szCs w:val="22"/>
        </w:rPr>
      </w:pPr>
      <w:hyperlink r:id="rId5" w:history="1">
        <w:r w:rsidRPr="0046482A">
          <w:rPr>
            <w:rStyle w:val="a3"/>
            <w:rFonts w:ascii="メイリオ" w:eastAsia="メイリオ" w:hAnsi="メイリオ" w:hint="eastAsia"/>
            <w:color w:val="000000"/>
            <w:sz w:val="22"/>
            <w:szCs w:val="22"/>
          </w:rPr>
          <w:t>https://www.jftc.go.jp/cgi-bin/formmail/formmail.cgi?d=joho</w:t>
        </w:r>
      </w:hyperlink>
    </w:p>
    <w:p w14:paraId="29AB36B6" w14:textId="77777777" w:rsidR="0046482A" w:rsidRPr="0046482A" w:rsidRDefault="0046482A" w:rsidP="0046482A">
      <w:pPr>
        <w:spacing w:line="360" w:lineRule="exact"/>
        <w:rPr>
          <w:rFonts w:ascii="メイリオ" w:eastAsia="メイリオ" w:hAnsi="メイリオ" w:hint="eastAsia"/>
          <w:color w:val="000000"/>
          <w:sz w:val="22"/>
          <w:szCs w:val="22"/>
        </w:rPr>
      </w:pPr>
    </w:p>
    <w:p w14:paraId="285EAE5F" w14:textId="77777777" w:rsidR="0046482A" w:rsidRPr="0046482A" w:rsidRDefault="0046482A" w:rsidP="0046482A">
      <w:pPr>
        <w:spacing w:line="360" w:lineRule="exact"/>
        <w:rPr>
          <w:rFonts w:ascii="メイリオ" w:eastAsia="メイリオ" w:hAnsi="メイリオ" w:hint="eastAsia"/>
          <w:color w:val="000000"/>
          <w:sz w:val="22"/>
          <w:szCs w:val="22"/>
        </w:rPr>
      </w:pPr>
      <w:r w:rsidRPr="0046482A">
        <w:rPr>
          <w:rFonts w:ascii="メイリオ" w:eastAsia="メイリオ" w:hAnsi="メイリオ" w:hint="eastAsia"/>
          <w:color w:val="000000"/>
          <w:sz w:val="22"/>
          <w:szCs w:val="22"/>
        </w:rPr>
        <w:t>・中小企業庁 「違反行為情報提供フォーム」（令和4年1月26日設置）</w:t>
      </w:r>
    </w:p>
    <w:p w14:paraId="53544C93" w14:textId="77777777" w:rsidR="0046482A" w:rsidRPr="0046482A" w:rsidRDefault="0046482A" w:rsidP="0046482A">
      <w:pPr>
        <w:spacing w:line="360" w:lineRule="exact"/>
        <w:rPr>
          <w:rFonts w:ascii="メイリオ" w:eastAsia="メイリオ" w:hAnsi="メイリオ" w:hint="eastAsia"/>
          <w:color w:val="000000"/>
          <w:sz w:val="22"/>
          <w:szCs w:val="22"/>
        </w:rPr>
      </w:pPr>
      <w:hyperlink r:id="rId6" w:history="1">
        <w:r w:rsidRPr="0046482A">
          <w:rPr>
            <w:rStyle w:val="a3"/>
            <w:rFonts w:ascii="メイリオ" w:eastAsia="メイリオ" w:hAnsi="メイリオ" w:hint="eastAsia"/>
            <w:color w:val="000000"/>
            <w:sz w:val="22"/>
            <w:szCs w:val="22"/>
          </w:rPr>
          <w:t>https://www.chusho.meti.go.jp/keiei/torihiki/2022/220126shitauke.html</w:t>
        </w:r>
      </w:hyperlink>
    </w:p>
    <w:p w14:paraId="640A89FA" w14:textId="77777777" w:rsidR="0046482A" w:rsidRPr="0046482A" w:rsidRDefault="0046482A" w:rsidP="0046482A">
      <w:pPr>
        <w:spacing w:line="360" w:lineRule="exact"/>
        <w:rPr>
          <w:rFonts w:ascii="メイリオ" w:eastAsia="メイリオ" w:hAnsi="メイリオ" w:hint="eastAsia"/>
          <w:color w:val="000000"/>
          <w:sz w:val="22"/>
          <w:szCs w:val="22"/>
        </w:rPr>
      </w:pPr>
    </w:p>
    <w:p w14:paraId="035C2F37" w14:textId="77777777" w:rsidR="0046482A" w:rsidRPr="0046482A" w:rsidRDefault="0046482A" w:rsidP="0046482A">
      <w:pPr>
        <w:spacing w:line="360" w:lineRule="exact"/>
        <w:rPr>
          <w:rFonts w:ascii="メイリオ" w:eastAsia="メイリオ" w:hAnsi="メイリオ" w:hint="eastAsia"/>
          <w:color w:val="000000"/>
          <w:sz w:val="22"/>
          <w:szCs w:val="22"/>
        </w:rPr>
      </w:pPr>
      <w:r w:rsidRPr="0046482A">
        <w:rPr>
          <w:rFonts w:ascii="メイリオ" w:eastAsia="メイリオ" w:hAnsi="メイリオ" w:hint="eastAsia"/>
          <w:color w:val="000000"/>
          <w:sz w:val="22"/>
          <w:szCs w:val="22"/>
        </w:rPr>
        <w:t>・下請法運用基準の改正（公正取引委員会）</w:t>
      </w:r>
    </w:p>
    <w:p w14:paraId="028BF9F8" w14:textId="77777777" w:rsidR="0046482A" w:rsidRPr="0046482A" w:rsidRDefault="0046482A" w:rsidP="0046482A">
      <w:pPr>
        <w:spacing w:line="360" w:lineRule="exact"/>
        <w:rPr>
          <w:rFonts w:ascii="メイリオ" w:eastAsia="メイリオ" w:hAnsi="メイリオ" w:hint="eastAsia"/>
          <w:color w:val="000000"/>
          <w:sz w:val="22"/>
          <w:szCs w:val="22"/>
        </w:rPr>
      </w:pPr>
      <w:hyperlink r:id="rId7" w:history="1">
        <w:r w:rsidRPr="0046482A">
          <w:rPr>
            <w:rStyle w:val="a3"/>
            <w:rFonts w:ascii="メイリオ" w:eastAsia="メイリオ" w:hAnsi="メイリオ" w:hint="eastAsia"/>
            <w:color w:val="000000"/>
            <w:sz w:val="22"/>
            <w:szCs w:val="22"/>
          </w:rPr>
          <w:t>https://www.jftc.go.jp/houdou/pressrelease/2022/jan/0126PKG/220126_02.pdf</w:t>
        </w:r>
      </w:hyperlink>
    </w:p>
    <w:p w14:paraId="4F016048" w14:textId="77777777" w:rsidR="0046482A" w:rsidRPr="0046482A" w:rsidRDefault="0046482A" w:rsidP="0046482A">
      <w:pPr>
        <w:spacing w:line="360" w:lineRule="exact"/>
        <w:rPr>
          <w:rFonts w:ascii="メイリオ" w:eastAsia="メイリオ" w:hAnsi="メイリオ" w:hint="eastAsia"/>
          <w:color w:val="000000"/>
          <w:sz w:val="22"/>
          <w:szCs w:val="22"/>
        </w:rPr>
      </w:pPr>
    </w:p>
    <w:p w14:paraId="02D7850D" w14:textId="77777777" w:rsidR="0046482A" w:rsidRPr="0046482A" w:rsidRDefault="0046482A" w:rsidP="0046482A">
      <w:pPr>
        <w:spacing w:line="360" w:lineRule="exact"/>
        <w:rPr>
          <w:rFonts w:ascii="メイリオ" w:eastAsia="メイリオ" w:hAnsi="メイリオ" w:hint="eastAsia"/>
          <w:color w:val="000000"/>
          <w:sz w:val="22"/>
          <w:szCs w:val="22"/>
        </w:rPr>
      </w:pPr>
      <w:r w:rsidRPr="0046482A">
        <w:rPr>
          <w:rFonts w:ascii="メイリオ" w:eastAsia="メイリオ" w:hAnsi="メイリオ" w:hint="eastAsia"/>
          <w:color w:val="000000"/>
          <w:sz w:val="22"/>
          <w:szCs w:val="22"/>
        </w:rPr>
        <w:t>・下請法Ｑ＆Ａの更新（公正取引委員会）</w:t>
      </w:r>
    </w:p>
    <w:p w14:paraId="2117F481" w14:textId="77777777" w:rsidR="0046482A" w:rsidRPr="0046482A" w:rsidRDefault="0046482A" w:rsidP="0046482A">
      <w:pPr>
        <w:spacing w:line="360" w:lineRule="exact"/>
        <w:rPr>
          <w:rFonts w:ascii="メイリオ" w:eastAsia="メイリオ" w:hAnsi="メイリオ" w:hint="eastAsia"/>
          <w:color w:val="000000"/>
          <w:sz w:val="22"/>
          <w:szCs w:val="22"/>
        </w:rPr>
      </w:pPr>
      <w:hyperlink r:id="rId8" w:history="1">
        <w:r w:rsidRPr="0046482A">
          <w:rPr>
            <w:rStyle w:val="a3"/>
            <w:rFonts w:ascii="メイリオ" w:eastAsia="メイリオ" w:hAnsi="メイリオ" w:hint="eastAsia"/>
            <w:color w:val="000000"/>
            <w:sz w:val="22"/>
            <w:szCs w:val="22"/>
          </w:rPr>
          <w:t>https://www.jftc.go.jp/houdou/pressrelease/2022/jan/0126PKG/220126_03.pdf</w:t>
        </w:r>
      </w:hyperlink>
    </w:p>
    <w:p w14:paraId="2F0BB5DC" w14:textId="77777777" w:rsidR="0046482A" w:rsidRPr="0046482A" w:rsidRDefault="0046482A" w:rsidP="0046482A">
      <w:pPr>
        <w:spacing w:line="360" w:lineRule="exact"/>
        <w:rPr>
          <w:rFonts w:ascii="メイリオ" w:eastAsia="メイリオ" w:hAnsi="メイリオ" w:hint="eastAsia"/>
          <w:color w:val="000000"/>
          <w:sz w:val="22"/>
          <w:szCs w:val="22"/>
        </w:rPr>
      </w:pPr>
    </w:p>
    <w:p w14:paraId="6F4C7DDA" w14:textId="77777777" w:rsidR="0046482A" w:rsidRPr="0046482A" w:rsidRDefault="0046482A" w:rsidP="0046482A">
      <w:pPr>
        <w:spacing w:line="360" w:lineRule="exact"/>
        <w:rPr>
          <w:rFonts w:ascii="メイリオ" w:eastAsia="メイリオ" w:hAnsi="メイリオ" w:hint="eastAsia"/>
          <w:color w:val="000000"/>
          <w:sz w:val="22"/>
          <w:szCs w:val="22"/>
        </w:rPr>
      </w:pPr>
      <w:r w:rsidRPr="0046482A">
        <w:rPr>
          <w:rFonts w:ascii="メイリオ" w:eastAsia="メイリオ" w:hAnsi="メイリオ" w:hint="eastAsia"/>
          <w:color w:val="000000"/>
          <w:sz w:val="22"/>
          <w:szCs w:val="22"/>
        </w:rPr>
        <w:t>加えて、公正取引委員会においては、「不当なしわ寄せに関する下請相談窓口」を設置し、フリーダイヤル「0120-060-110」（不当な下請取引ゼ(0)ロ(6)ゼロ(0)110番）で、下請法上の解釈に関する相談を受け付けております。</w:t>
      </w:r>
    </w:p>
    <w:p w14:paraId="64851897" w14:textId="77777777" w:rsidR="0046482A" w:rsidRPr="0046482A" w:rsidRDefault="0046482A" w:rsidP="0046482A">
      <w:pPr>
        <w:spacing w:line="360" w:lineRule="exact"/>
        <w:rPr>
          <w:rFonts w:ascii="メイリオ" w:eastAsia="メイリオ" w:hAnsi="メイリオ" w:hint="eastAsia"/>
          <w:color w:val="000000"/>
          <w:sz w:val="22"/>
          <w:szCs w:val="22"/>
        </w:rPr>
      </w:pPr>
    </w:p>
    <w:p w14:paraId="610D578F" w14:textId="77777777" w:rsidR="0046482A" w:rsidRPr="0046482A" w:rsidRDefault="0046482A" w:rsidP="0046482A">
      <w:pPr>
        <w:spacing w:line="360" w:lineRule="exact"/>
        <w:rPr>
          <w:rFonts w:ascii="メイリオ" w:eastAsia="メイリオ" w:hAnsi="メイリオ" w:hint="eastAsia"/>
          <w:color w:val="000000"/>
          <w:sz w:val="22"/>
          <w:szCs w:val="22"/>
        </w:rPr>
      </w:pPr>
      <w:r w:rsidRPr="0046482A">
        <w:rPr>
          <w:rFonts w:ascii="メイリオ" w:eastAsia="メイリオ" w:hAnsi="メイリオ" w:hint="eastAsia"/>
          <w:color w:val="000000"/>
          <w:sz w:val="22"/>
          <w:szCs w:val="22"/>
        </w:rPr>
        <w:t>・「パートナーシップによる価値創造のための転嫁円滑化施策パッケージ」に関する公正取引委員会の取組</w:t>
      </w:r>
    </w:p>
    <w:p w14:paraId="57E4E8B5" w14:textId="77777777" w:rsidR="0046482A" w:rsidRPr="0046482A" w:rsidRDefault="0046482A" w:rsidP="0046482A">
      <w:pPr>
        <w:spacing w:line="360" w:lineRule="exact"/>
        <w:rPr>
          <w:rFonts w:ascii="メイリオ" w:eastAsia="メイリオ" w:hAnsi="メイリオ" w:hint="eastAsia"/>
          <w:color w:val="000000"/>
          <w:sz w:val="22"/>
          <w:szCs w:val="22"/>
        </w:rPr>
      </w:pPr>
      <w:hyperlink r:id="rId9" w:history="1">
        <w:r w:rsidRPr="0046482A">
          <w:rPr>
            <w:rStyle w:val="a3"/>
            <w:rFonts w:ascii="メイリオ" w:eastAsia="メイリオ" w:hAnsi="メイリオ" w:hint="eastAsia"/>
            <w:color w:val="000000"/>
            <w:sz w:val="22"/>
            <w:szCs w:val="22"/>
          </w:rPr>
          <w:t>https://www.jftc.go.jp/partnership_package/index.html</w:t>
        </w:r>
      </w:hyperlink>
    </w:p>
    <w:p w14:paraId="057077EE" w14:textId="77777777" w:rsidR="00673B2D" w:rsidRPr="0046482A" w:rsidRDefault="00673B2D" w:rsidP="0046482A">
      <w:pPr>
        <w:spacing w:line="360" w:lineRule="exact"/>
        <w:rPr>
          <w:rFonts w:ascii="メイリオ" w:eastAsia="メイリオ" w:hAnsi="メイリオ"/>
        </w:rPr>
      </w:pPr>
    </w:p>
    <w:sectPr w:rsidR="00673B2D" w:rsidRPr="0046482A" w:rsidSect="0046482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2A"/>
    <w:rsid w:val="0046482A"/>
    <w:rsid w:val="00673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90EE2E"/>
  <w15:chartTrackingRefBased/>
  <w15:docId w15:val="{FD231DCD-1B43-4AF5-94BC-217B6EF9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82A"/>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48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04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ftc.go.jp/houdou/pressrelease/2022/jan/0126PKG/220126_03.pdf" TargetMode="External"/><Relationship Id="rId3" Type="http://schemas.openxmlformats.org/officeDocument/2006/relationships/webSettings" Target="webSettings.xml"/><Relationship Id="rId7" Type="http://schemas.openxmlformats.org/officeDocument/2006/relationships/hyperlink" Target="https://www.jftc.go.jp/houdou/pressrelease/2022/jan/0126PKG/220126_0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sho.meti.go.jp/keiei/torihiki/2022/220126shitauke.html" TargetMode="External"/><Relationship Id="rId11" Type="http://schemas.openxmlformats.org/officeDocument/2006/relationships/theme" Target="theme/theme1.xml"/><Relationship Id="rId5" Type="http://schemas.openxmlformats.org/officeDocument/2006/relationships/hyperlink" Target="https://www.jftc.go.jp/cgi-bin/formmail/formmail.cgi?d=joho" TargetMode="External"/><Relationship Id="rId10" Type="http://schemas.openxmlformats.org/officeDocument/2006/relationships/fontTable" Target="fontTable.xml"/><Relationship Id="rId4" Type="http://schemas.openxmlformats.org/officeDocument/2006/relationships/hyperlink" Target="https://www.jftc.go.jp/houdou/pressrelease/2022/jan/220126.html" TargetMode="External"/><Relationship Id="rId9" Type="http://schemas.openxmlformats.org/officeDocument/2006/relationships/hyperlink" Target="https://www.jftc.go.jp/partnership_package/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kunitani@tokaisokyo.gr.jp</dc:creator>
  <cp:keywords/>
  <dc:description/>
  <cp:lastModifiedBy>kunitani@tokaisokyo.gr.jp</cp:lastModifiedBy>
  <cp:revision>1</cp:revision>
  <cp:lastPrinted>2022-02-15T05:52:00Z</cp:lastPrinted>
  <dcterms:created xsi:type="dcterms:W3CDTF">2022-02-15T05:50:00Z</dcterms:created>
  <dcterms:modified xsi:type="dcterms:W3CDTF">2022-02-15T05:53:00Z</dcterms:modified>
</cp:coreProperties>
</file>