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5D" w:rsidRPr="00B8386C" w:rsidRDefault="006F525D" w:rsidP="006F525D">
      <w:pPr>
        <w:tabs>
          <w:tab w:val="left" w:pos="6075"/>
          <w:tab w:val="right" w:pos="8504"/>
        </w:tabs>
        <w:spacing w:line="300" w:lineRule="exact"/>
        <w:ind w:right="-1" w:firstLineChars="2450" w:firstLine="6272"/>
        <w:rPr>
          <w:rFonts w:ascii="ＭＳ 明朝" w:hint="eastAsia"/>
          <w:snapToGrid w:val="0"/>
          <w:spacing w:val="8"/>
          <w:kern w:val="0"/>
          <w:lang w:eastAsia="zh-TW"/>
        </w:rPr>
      </w:pPr>
      <w:r w:rsidRPr="00B8386C">
        <w:rPr>
          <w:rFonts w:ascii="ＭＳ 明朝" w:hint="eastAsia"/>
          <w:snapToGrid w:val="0"/>
          <w:spacing w:val="8"/>
          <w:kern w:val="0"/>
          <w:lang w:eastAsia="zh-TW"/>
        </w:rPr>
        <w:t>日倉(総)第0</w:t>
      </w:r>
      <w:r>
        <w:rPr>
          <w:rFonts w:ascii="ＭＳ 明朝" w:hint="eastAsia"/>
          <w:snapToGrid w:val="0"/>
          <w:spacing w:val="8"/>
          <w:kern w:val="0"/>
        </w:rPr>
        <w:t>118</w:t>
      </w:r>
      <w:r w:rsidRPr="00B8386C">
        <w:rPr>
          <w:rFonts w:ascii="ＭＳ 明朝" w:hint="eastAsia"/>
          <w:snapToGrid w:val="0"/>
          <w:spacing w:val="8"/>
          <w:kern w:val="0"/>
          <w:lang w:eastAsia="zh-TW"/>
        </w:rPr>
        <w:t>号</w:t>
      </w:r>
    </w:p>
    <w:p w:rsidR="006F525D" w:rsidRPr="00B8386C" w:rsidRDefault="006F525D" w:rsidP="006F525D">
      <w:pPr>
        <w:spacing w:line="300" w:lineRule="exact"/>
        <w:jc w:val="right"/>
        <w:rPr>
          <w:rFonts w:ascii="ＭＳ 明朝"/>
          <w:snapToGrid w:val="0"/>
          <w:spacing w:val="8"/>
          <w:kern w:val="0"/>
          <w:lang w:eastAsia="zh-TW"/>
        </w:rPr>
      </w:pPr>
      <w:r w:rsidRPr="00B8386C">
        <w:rPr>
          <w:rFonts w:ascii="ＭＳ 明朝" w:hint="eastAsia"/>
          <w:snapToGrid w:val="0"/>
          <w:spacing w:val="8"/>
          <w:kern w:val="0"/>
          <w:lang w:eastAsia="zh-TW"/>
        </w:rPr>
        <w:t xml:space="preserve">                                            平成</w:t>
      </w:r>
      <w:r>
        <w:rPr>
          <w:rFonts w:ascii="ＭＳ 明朝"/>
          <w:snapToGrid w:val="0"/>
          <w:spacing w:val="8"/>
          <w:kern w:val="0"/>
          <w:lang w:eastAsia="zh-TW"/>
        </w:rPr>
        <w:t>30</w:t>
      </w:r>
      <w:r w:rsidRPr="00B8386C">
        <w:rPr>
          <w:rFonts w:ascii="ＭＳ 明朝" w:hint="eastAsia"/>
          <w:snapToGrid w:val="0"/>
          <w:spacing w:val="8"/>
          <w:kern w:val="0"/>
          <w:lang w:eastAsia="zh-TW"/>
        </w:rPr>
        <w:t>年</w:t>
      </w:r>
      <w:r>
        <w:rPr>
          <w:rFonts w:ascii="ＭＳ 明朝" w:hint="eastAsia"/>
          <w:snapToGrid w:val="0"/>
          <w:spacing w:val="8"/>
          <w:kern w:val="0"/>
        </w:rPr>
        <w:t>9</w:t>
      </w:r>
      <w:r w:rsidRPr="00B8386C">
        <w:rPr>
          <w:rFonts w:ascii="ＭＳ 明朝" w:hint="eastAsia"/>
          <w:snapToGrid w:val="0"/>
          <w:spacing w:val="8"/>
          <w:kern w:val="0"/>
          <w:lang w:eastAsia="zh-TW"/>
        </w:rPr>
        <w:t>月</w:t>
      </w:r>
      <w:r>
        <w:rPr>
          <w:rFonts w:ascii="ＭＳ 明朝" w:hint="eastAsia"/>
          <w:snapToGrid w:val="0"/>
          <w:spacing w:val="8"/>
          <w:kern w:val="0"/>
        </w:rPr>
        <w:t>2</w:t>
      </w:r>
      <w:r>
        <w:rPr>
          <w:rFonts w:ascii="ＭＳ 明朝"/>
          <w:snapToGrid w:val="0"/>
          <w:spacing w:val="8"/>
          <w:kern w:val="0"/>
        </w:rPr>
        <w:t>1</w:t>
      </w:r>
      <w:r w:rsidRPr="00B8386C">
        <w:rPr>
          <w:rFonts w:ascii="ＭＳ 明朝" w:hint="eastAsia"/>
          <w:snapToGrid w:val="0"/>
          <w:spacing w:val="8"/>
          <w:kern w:val="0"/>
          <w:lang w:eastAsia="zh-TW"/>
        </w:rPr>
        <w:t>日</w:t>
      </w:r>
    </w:p>
    <w:p w:rsidR="006F525D" w:rsidRDefault="006F525D" w:rsidP="006F525D">
      <w:pPr>
        <w:spacing w:line="300" w:lineRule="exact"/>
        <w:jc w:val="left"/>
        <w:rPr>
          <w:rFonts w:ascii="ＭＳ 明朝" w:hint="eastAsia"/>
          <w:snapToGrid w:val="0"/>
          <w:spacing w:val="8"/>
          <w:kern w:val="0"/>
        </w:rPr>
      </w:pPr>
    </w:p>
    <w:p w:rsidR="006F525D" w:rsidRPr="00B8386C" w:rsidRDefault="006F525D" w:rsidP="006F525D">
      <w:pPr>
        <w:spacing w:line="300" w:lineRule="exact"/>
        <w:jc w:val="left"/>
        <w:rPr>
          <w:rFonts w:ascii="ＭＳ 明朝" w:hint="eastAsia"/>
          <w:snapToGrid w:val="0"/>
          <w:spacing w:val="8"/>
          <w:kern w:val="0"/>
          <w:lang w:eastAsia="zh-TW"/>
        </w:rPr>
      </w:pPr>
      <w:r w:rsidRPr="00B8386C">
        <w:rPr>
          <w:rFonts w:ascii="ＭＳ 明朝" w:hint="eastAsia"/>
          <w:snapToGrid w:val="0"/>
          <w:spacing w:val="8"/>
          <w:kern w:val="0"/>
          <w:lang w:eastAsia="zh-TW"/>
        </w:rPr>
        <w:t xml:space="preserve">　　各地区倉庫協会長　様</w:t>
      </w:r>
    </w:p>
    <w:p w:rsidR="006F525D" w:rsidRDefault="006F525D" w:rsidP="006F525D">
      <w:pPr>
        <w:spacing w:line="300" w:lineRule="exact"/>
        <w:ind w:right="1024"/>
        <w:rPr>
          <w:rFonts w:ascii="ＭＳ 明朝" w:hint="eastAsia"/>
          <w:snapToGrid w:val="0"/>
          <w:spacing w:val="8"/>
          <w:kern w:val="0"/>
        </w:rPr>
      </w:pPr>
    </w:p>
    <w:p w:rsidR="006F525D" w:rsidRPr="00B8386C" w:rsidRDefault="006F525D" w:rsidP="006F525D">
      <w:pPr>
        <w:spacing w:line="300" w:lineRule="exact"/>
        <w:jc w:val="right"/>
        <w:rPr>
          <w:rFonts w:ascii="ＭＳ 明朝" w:hint="eastAsia"/>
          <w:snapToGrid w:val="0"/>
          <w:spacing w:val="8"/>
          <w:kern w:val="0"/>
          <w:lang w:eastAsia="zh-TW"/>
        </w:rPr>
      </w:pPr>
      <w:r w:rsidRPr="00B8386C">
        <w:rPr>
          <w:rFonts w:ascii="ＭＳ 明朝" w:hint="eastAsia"/>
          <w:snapToGrid w:val="0"/>
          <w:spacing w:val="8"/>
          <w:kern w:val="0"/>
          <w:lang w:eastAsia="zh-TW"/>
        </w:rPr>
        <w:t xml:space="preserve">                                      </w:t>
      </w:r>
      <w:r w:rsidRPr="00B8386C">
        <w:rPr>
          <w:rFonts w:ascii="ＭＳ 明朝" w:hint="eastAsia"/>
          <w:snapToGrid w:val="0"/>
          <w:spacing w:val="8"/>
          <w:kern w:val="0"/>
        </w:rPr>
        <w:t>一般</w:t>
      </w:r>
      <w:r w:rsidRPr="00B8386C">
        <w:rPr>
          <w:rFonts w:ascii="ＭＳ 明朝" w:hint="eastAsia"/>
          <w:snapToGrid w:val="0"/>
          <w:spacing w:val="8"/>
          <w:kern w:val="0"/>
          <w:lang w:eastAsia="zh-TW"/>
        </w:rPr>
        <w:t xml:space="preserve">社団法人 日本倉庫協会　　　　　　</w:t>
      </w:r>
    </w:p>
    <w:p w:rsidR="006F525D" w:rsidRPr="00B8386C" w:rsidRDefault="006F525D" w:rsidP="006F525D">
      <w:pPr>
        <w:wordWrap w:val="0"/>
        <w:spacing w:line="300" w:lineRule="exact"/>
        <w:jc w:val="right"/>
        <w:rPr>
          <w:rFonts w:ascii="ＭＳ 明朝" w:hint="eastAsia"/>
          <w:snapToGrid w:val="0"/>
          <w:spacing w:val="8"/>
          <w:kern w:val="0"/>
          <w:lang w:eastAsia="zh-TW"/>
        </w:rPr>
      </w:pPr>
      <w:r>
        <w:rPr>
          <w:rFonts w:ascii="ＭＳ 明朝" w:hint="eastAsia"/>
          <w:snapToGrid w:val="0"/>
          <w:spacing w:val="8"/>
          <w:kern w:val="0"/>
          <w:lang w:eastAsia="zh-TW"/>
        </w:rPr>
        <w:t xml:space="preserve">　　　　　　　　　　　　　　　　　　　　　　理事長　富　取　善　彦</w:t>
      </w:r>
    </w:p>
    <w:p w:rsidR="006F525D" w:rsidRPr="00B8386C" w:rsidRDefault="006F525D" w:rsidP="006F525D">
      <w:pPr>
        <w:spacing w:line="300" w:lineRule="exact"/>
        <w:jc w:val="right"/>
        <w:rPr>
          <w:rFonts w:ascii="ＭＳ 明朝"/>
          <w:snapToGrid w:val="0"/>
          <w:spacing w:val="8"/>
          <w:kern w:val="0"/>
          <w:lang w:eastAsia="zh-TW"/>
        </w:rPr>
      </w:pPr>
      <w:r w:rsidRPr="00B8386C">
        <w:rPr>
          <w:rFonts w:ascii="ＭＳ 明朝"/>
          <w:snapToGrid w:val="0"/>
          <w:spacing w:val="8"/>
          <w:kern w:val="0"/>
          <w:lang w:eastAsia="zh-TW"/>
        </w:rPr>
        <w:t xml:space="preserve">                                                            </w:t>
      </w:r>
    </w:p>
    <w:p w:rsidR="006F525D" w:rsidRPr="00B8386C" w:rsidRDefault="006F525D" w:rsidP="006F525D">
      <w:pPr>
        <w:spacing w:line="300" w:lineRule="exact"/>
        <w:ind w:right="1024"/>
        <w:rPr>
          <w:rFonts w:ascii="ＭＳ 明朝" w:hint="eastAsia"/>
          <w:snapToGrid w:val="0"/>
          <w:spacing w:val="8"/>
          <w:kern w:val="0"/>
          <w:lang w:eastAsia="zh-TW"/>
        </w:rPr>
      </w:pPr>
    </w:p>
    <w:p w:rsidR="006F525D" w:rsidRPr="0098517D" w:rsidRDefault="006F525D" w:rsidP="006F525D">
      <w:pPr>
        <w:jc w:val="center"/>
        <w:rPr>
          <w:rFonts w:ascii="ＭＳ 明朝" w:hAnsi="ＭＳ 明朝"/>
          <w:kern w:val="0"/>
        </w:rPr>
      </w:pPr>
      <w:r w:rsidRPr="0098517D">
        <w:rPr>
          <w:rFonts w:ascii="ＭＳ 明朝" w:hAnsi="ＭＳ 明朝" w:hint="eastAsia"/>
          <w:kern w:val="0"/>
        </w:rPr>
        <w:t>高濃度PCB使用安定器の早期処理の徹底</w:t>
      </w:r>
      <w:r>
        <w:rPr>
          <w:rFonts w:ascii="ＭＳ 明朝" w:hAnsi="ＭＳ 明朝" w:hint="eastAsia"/>
          <w:kern w:val="0"/>
        </w:rPr>
        <w:t>に係る周知依頼</w:t>
      </w:r>
    </w:p>
    <w:p w:rsidR="006F525D" w:rsidRPr="00B8386C" w:rsidRDefault="006F525D" w:rsidP="006F525D">
      <w:pPr>
        <w:jc w:val="center"/>
        <w:rPr>
          <w:rFonts w:ascii="ＭＳ 明朝" w:hint="eastAsia"/>
          <w:snapToGrid w:val="0"/>
          <w:spacing w:val="8"/>
          <w:kern w:val="0"/>
        </w:rPr>
      </w:pPr>
    </w:p>
    <w:p w:rsidR="006F525D" w:rsidRPr="001103B6" w:rsidRDefault="006F525D" w:rsidP="006F525D">
      <w:pPr>
        <w:ind w:rightChars="-56" w:right="-134" w:firstLineChars="100" w:firstLine="256"/>
        <w:jc w:val="left"/>
        <w:rPr>
          <w:rFonts w:ascii="ＭＳ 明朝" w:eastAsia="PMingLiU" w:hint="eastAsia"/>
          <w:snapToGrid w:val="0"/>
          <w:spacing w:val="8"/>
          <w:kern w:val="0"/>
          <w:lang w:eastAsia="zh-TW"/>
        </w:rPr>
      </w:pPr>
      <w:r>
        <w:rPr>
          <w:rFonts w:ascii="ＭＳ 明朝" w:hint="eastAsia"/>
          <w:snapToGrid w:val="0"/>
          <w:spacing w:val="8"/>
          <w:kern w:val="0"/>
        </w:rPr>
        <w:t>高濃度PCB(ポリ塩化ビフェニル)廃棄物及び高濃度PCB使用製品の処分期間内の早期処理に関する周知徹底につきましては、平成29年2月17日付日倉(総)第0230号信にてご連絡いたしましたが、近年、PCB含有安定器の経年劣化により安定器のコンデンサーが破裂しPCBが漏洩する事故も多く発生していることから、高濃度PCB含有安定器を使用した可能性がある昭和52年3月以前に建築・改修された建物については、早急に同安定器の使用の有無に係る調査を行い、同安定器が発見された場合、早期に適切に処理いただく旨、環境省から国土交通省 総合政策局 物流政策課 物流産業室を経由して連絡がありました。</w:t>
      </w:r>
    </w:p>
    <w:p w:rsidR="006F525D" w:rsidRDefault="006F525D" w:rsidP="006F525D">
      <w:pPr>
        <w:ind w:firstLineChars="100" w:firstLine="256"/>
        <w:rPr>
          <w:rFonts w:ascii="ＭＳ 明朝"/>
          <w:snapToGrid w:val="0"/>
          <w:spacing w:val="8"/>
          <w:kern w:val="0"/>
        </w:rPr>
      </w:pPr>
      <w:r w:rsidRPr="004A66D6">
        <w:rPr>
          <w:rFonts w:ascii="ＭＳ 明朝" w:hint="eastAsia"/>
          <w:snapToGrid w:val="0"/>
          <w:spacing w:val="8"/>
          <w:kern w:val="0"/>
          <w:lang w:eastAsia="zh-TW"/>
        </w:rPr>
        <w:t>つきましては、貴協会会員事業者に対し</w:t>
      </w:r>
      <w:r>
        <w:rPr>
          <w:rFonts w:ascii="ＭＳ 明朝" w:hint="eastAsia"/>
          <w:snapToGrid w:val="0"/>
          <w:spacing w:val="8"/>
          <w:kern w:val="0"/>
        </w:rPr>
        <w:t>て、自らが所有している建物において高濃度PCB含有安定器を使用した照明器具を使用または保管しているかを調査のうえ、高濃度PCB含有安定器が発見された場合には適切に処理いただくよう、ご周知方よろしくお願い申し上げます。</w:t>
      </w:r>
    </w:p>
    <w:p w:rsidR="006F525D" w:rsidRDefault="006F525D" w:rsidP="006F525D">
      <w:pPr>
        <w:ind w:firstLineChars="100" w:firstLine="256"/>
        <w:rPr>
          <w:rFonts w:ascii="ＭＳ 明朝"/>
          <w:snapToGrid w:val="0"/>
          <w:spacing w:val="8"/>
          <w:kern w:val="0"/>
        </w:rPr>
      </w:pPr>
      <w:r>
        <w:rPr>
          <w:rFonts w:ascii="ＭＳ 明朝" w:hint="eastAsia"/>
          <w:snapToGrid w:val="0"/>
          <w:spacing w:val="8"/>
          <w:kern w:val="0"/>
        </w:rPr>
        <w:t>なお、照明器具安定器におけるPCB含有の有無の判断方法等については、別紙に記載の問合わせ先及び参照先を御活用ください。加えて使用中の照明設備は感電のおそれがありますので、調査はなるべく電気工事業者や専門の調査会社等(建物の維持管理を委託している場合はメンテナンス会社)にご相談ください。</w:t>
      </w:r>
    </w:p>
    <w:p w:rsidR="006F525D" w:rsidRPr="001103B6" w:rsidRDefault="006F525D" w:rsidP="006F525D">
      <w:pPr>
        <w:ind w:firstLineChars="100" w:firstLine="256"/>
        <w:rPr>
          <w:rFonts w:ascii="ＭＳ 明朝" w:hint="eastAsia"/>
          <w:snapToGrid w:val="0"/>
          <w:spacing w:val="8"/>
          <w:kern w:val="0"/>
        </w:rPr>
      </w:pPr>
      <w:r>
        <w:rPr>
          <w:rFonts w:ascii="ＭＳ 明朝" w:hint="eastAsia"/>
          <w:snapToGrid w:val="0"/>
          <w:spacing w:val="8"/>
          <w:kern w:val="0"/>
        </w:rPr>
        <w:t>また、環境省の「PCB使用照明器具のLED化によるCO2削減推進事業」において昭和52年3月以前に建築・改修された建物について、照明器具安定器のPCB含有有無に係る調査及び高濃度PCB含有安定器を使用する照明器具をLED一体型照明器具へ交換する工事への補助事業(補助率:工事費の1/2、調査費の1/10)を実施しておりますので、併せてご周知いただきますよう、お願いいたします。</w:t>
      </w:r>
    </w:p>
    <w:p w:rsidR="006F525D" w:rsidRDefault="006F525D" w:rsidP="006F525D">
      <w:pPr>
        <w:jc w:val="right"/>
      </w:pPr>
      <w:r w:rsidRPr="00B8386C">
        <w:rPr>
          <w:rFonts w:hint="eastAsia"/>
          <w:snapToGrid w:val="0"/>
          <w:kern w:val="0"/>
        </w:rPr>
        <w:t>以　上</w:t>
      </w:r>
    </w:p>
    <w:p w:rsidR="008842E9" w:rsidRDefault="008842E9">
      <w:bookmarkStart w:id="0" w:name="_GoBack"/>
      <w:bookmarkEnd w:id="0"/>
    </w:p>
    <w:sectPr w:rsidR="008842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5D"/>
    <w:rsid w:val="006F525D"/>
    <w:rsid w:val="0088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C60EBF-974E-46C2-B13C-BBF2071F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25D"/>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2018-09-21T04:13:00Z</dcterms:created>
  <dcterms:modified xsi:type="dcterms:W3CDTF">2018-09-21T04:13:00Z</dcterms:modified>
</cp:coreProperties>
</file>