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right"/>
        <w:rPr>
          <w:rFonts w:hint="default"/>
        </w:rPr>
      </w:pPr>
      <w:r>
        <w:rPr>
          <w:rFonts w:hint="eastAsia"/>
          <w:spacing w:val="218"/>
          <w:kern w:val="0"/>
          <w:fitText w:val="2268" w:id="1"/>
        </w:rPr>
        <w:t>事務連</w:t>
      </w:r>
      <w:r>
        <w:rPr>
          <w:rFonts w:hint="eastAsia"/>
          <w:kern w:val="0"/>
          <w:fitText w:val="2268" w:id="1"/>
        </w:rPr>
        <w:t>絡</w:t>
      </w:r>
    </w:p>
    <w:p>
      <w:pPr>
        <w:pStyle w:val="0"/>
        <w:autoSpaceDE w:val="0"/>
        <w:autoSpaceDN w:val="0"/>
        <w:jc w:val="right"/>
        <w:rPr>
          <w:rFonts w:hint="default"/>
        </w:rPr>
      </w:pPr>
      <w:r>
        <w:rPr>
          <w:rFonts w:hint="eastAsia"/>
          <w:spacing w:val="15"/>
          <w:w w:val="94"/>
          <w:kern w:val="0"/>
          <w:fitText w:val="2268" w:id="2"/>
        </w:rPr>
        <w:t>令和２年５月１６</w:t>
      </w:r>
      <w:r>
        <w:rPr>
          <w:rFonts w:hint="eastAsia"/>
          <w:spacing w:val="1"/>
          <w:w w:val="94"/>
          <w:kern w:val="0"/>
          <w:fitText w:val="2268" w:id="2"/>
        </w:rPr>
        <w:t>日</w:t>
      </w:r>
    </w:p>
    <w:p>
      <w:pPr>
        <w:pStyle w:val="0"/>
        <w:autoSpaceDE w:val="0"/>
        <w:autoSpaceDN w:val="0"/>
        <w:rPr>
          <w:rFonts w:hint="default"/>
        </w:rPr>
      </w:pPr>
    </w:p>
    <w:p>
      <w:pPr>
        <w:pStyle w:val="0"/>
        <w:autoSpaceDE w:val="0"/>
        <w:autoSpaceDN w:val="0"/>
        <w:rPr>
          <w:rFonts w:hint="eastAsia"/>
        </w:rPr>
      </w:pPr>
      <w:r>
        <w:rPr>
          <w:rFonts w:hint="eastAsia"/>
        </w:rPr>
        <w:t>一般社団法人日本倉庫協会理事長</w:t>
      </w:r>
      <w:r>
        <w:rPr>
          <w:rFonts w:hint="eastAsia"/>
        </w:rPr>
        <w:t xml:space="preserve"> </w:t>
      </w:r>
      <w:r>
        <w:rPr>
          <w:rFonts w:hint="eastAsia"/>
        </w:rPr>
        <mc:AlternateContent>
          <mc:Choice Requires="wps">
            <w:drawing>
              <wp:anchor simplePos="0" relativeHeight="2" behindDoc="0" locked="0" layoutInCell="1" hidden="0" allowOverlap="1">
                <wp:simplePos x="0" y="0"/>
                <wp:positionH relativeFrom="page">
                  <wp:posOffset>5159375</wp:posOffset>
                </wp:positionH>
                <wp:positionV relativeFrom="page">
                  <wp:posOffset>1445895</wp:posOffset>
                </wp:positionV>
                <wp:extent cx="208280" cy="1679575"/>
                <wp:effectExtent l="635" t="635" r="31750" b="10795"/>
                <wp:wrapNone/>
                <wp:docPr id="1026" name="図形 12"/>
                <a:graphic xmlns:a="http://schemas.openxmlformats.org/drawingml/2006/main">
                  <a:graphicData uri="http://schemas.microsoft.com/office/word/2010/wordprocessingShape">
                    <wps:wsp>
                      <wps:cNvPr id="1026" name="図形 12"/>
                      <wps:cNvSpPr/>
                      <wps:spPr>
                        <a:xfrm>
                          <a:off x="0" y="0"/>
                          <a:ext cx="208280" cy="1679575"/>
                        </a:xfrm>
                        <a:prstGeom prst="rightBrace">
                          <a:avLst>
                            <a:gd name="adj1" fmla="val 8333"/>
                            <a:gd name="adj2" fmla="val 9145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txbx>
                        <w:txbxContent>
                          <w:p>
                            <w:pPr>
                              <w:pStyle w:val="0"/>
                              <w:wordWrap w:val="0"/>
                              <w:overflowPunct w:val="1"/>
                              <w:snapToGrid w:val="0"/>
                              <w:ind w:left="0"/>
                              <w:jc w:val="center"/>
                              <w:rPr>
                                <w:rFonts w:hint="default"/>
                                <w:sz w:val="36"/>
                              </w:rPr>
                            </w:pPr>
                          </w:p>
                        </w:txbxContent>
                      </wps:txbx>
                      <wps:bodyPr vertOverflow="overflow" horzOverflow="overflow" wrap="square" anchor="ct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図形 12" style="margin-top:113.85pt;mso-position-vertical-relative:page;mso-position-horizontal-relative:page;v-text-anchor:middle;position:absolute;height:132.25pt;width:16.39pt;margin-left:406.25pt;z-index:2;" o:spid="_x0000_s1026" o:allowincell="t" o:allowoverlap="t" filled="f" stroked="t" strokecolor="#000000 [3213]" strokeweight="0.5pt" o:spt="88" type="#_x0000_t88" adj="923,19754">
                <v:fill/>
                <v:stroke linestyle="single" miterlimit="8" endcap="flat" dashstyle="solid" filltype="solid"/>
                <v:textbox style="layout-flow:horizontal;">
                  <w:txbxContent>
                    <w:p>
                      <w:pPr>
                        <w:pStyle w:val="0"/>
                        <w:wordWrap w:val="0"/>
                        <w:overflowPunct w:val="1"/>
                        <w:snapToGrid w:val="0"/>
                        <w:ind w:left="0"/>
                        <w:jc w:val="center"/>
                        <w:rPr>
                          <w:rFonts w:hint="default"/>
                          <w:sz w:val="36"/>
                        </w:rPr>
                      </w:pPr>
                    </w:p>
                  </w:txbxContent>
                </v:textbox>
                <v:imagedata o:title=""/>
                <w10:wrap type="none" anchorx="page" anchory="page"/>
              </v:shape>
            </w:pict>
          </mc:Fallback>
        </mc:AlternateContent>
      </w:r>
    </w:p>
    <w:p>
      <w:pPr>
        <w:pStyle w:val="0"/>
        <w:autoSpaceDE w:val="0"/>
        <w:autoSpaceDN w:val="0"/>
        <w:rPr>
          <w:rFonts w:hint="eastAsia"/>
        </w:rPr>
      </w:pPr>
      <w:r>
        <w:rPr>
          <w:rFonts w:hint="eastAsia"/>
        </w:rPr>
        <w:t>一般社団法人日本冷蔵倉庫協会理事長</w:t>
      </w:r>
      <w:r>
        <w:rPr>
          <w:rFonts w:hint="eastAsia"/>
        </w:rPr>
        <w:t xml:space="preserve"> </w:t>
      </w:r>
    </w:p>
    <w:p>
      <w:pPr>
        <w:pStyle w:val="0"/>
        <w:autoSpaceDE w:val="0"/>
        <w:autoSpaceDN w:val="0"/>
        <w:rPr>
          <w:rFonts w:hint="eastAsia"/>
        </w:rPr>
      </w:pPr>
      <w:r>
        <w:rPr>
          <w:rFonts w:hint="eastAsia"/>
        </w:rPr>
        <w:t>公益社団法人全国通運連盟理事長</w:t>
      </w:r>
      <w:r>
        <w:rPr>
          <w:rFonts w:hint="eastAsia"/>
        </w:rPr>
        <w:t xml:space="preserve"> </w:t>
      </w:r>
    </w:p>
    <w:p>
      <w:pPr>
        <w:pStyle w:val="0"/>
        <w:autoSpaceDE w:val="0"/>
        <w:autoSpaceDN w:val="0"/>
        <w:rPr>
          <w:rFonts w:hint="eastAsia"/>
        </w:rPr>
      </w:pPr>
      <w:r>
        <w:rPr>
          <w:rFonts w:hint="eastAsia"/>
        </w:rPr>
        <w:t>一般社団法人航空貨物運送協会事務局長</w:t>
      </w:r>
      <w:r>
        <w:rPr>
          <w:rFonts w:hint="eastAsia"/>
        </w:rPr>
        <w:t xml:space="preserve"> </w:t>
      </w:r>
    </w:p>
    <w:p>
      <w:pPr>
        <w:pStyle w:val="0"/>
        <w:autoSpaceDE w:val="0"/>
        <w:autoSpaceDN w:val="0"/>
        <w:rPr>
          <w:rFonts w:hint="eastAsia"/>
        </w:rPr>
      </w:pPr>
      <w:r>
        <w:rPr>
          <w:rFonts w:hint="eastAsia"/>
        </w:rPr>
        <w:t>一般社団法人国際フレイトフォワーダーズ協会事務局長</w:t>
      </w:r>
      <w:r>
        <w:rPr>
          <w:rFonts w:hint="eastAsia"/>
        </w:rPr>
        <w:t xml:space="preserve"> </w:t>
      </w:r>
    </w:p>
    <w:p>
      <w:pPr>
        <w:pStyle w:val="0"/>
        <w:autoSpaceDE w:val="0"/>
        <w:autoSpaceDN w:val="0"/>
        <w:rPr>
          <w:rFonts w:hint="eastAsia"/>
        </w:rPr>
      </w:pPr>
      <w:r>
        <w:rPr>
          <w:rFonts w:hint="eastAsia"/>
        </w:rPr>
        <w:t>日本内航運送取扱業海運組合事務局長</w:t>
      </w:r>
      <w:r>
        <w:rPr>
          <w:rFonts w:hint="eastAsia"/>
        </w:rPr>
        <w:t xml:space="preserve"> </w:t>
      </w:r>
    </w:p>
    <w:p>
      <w:pPr>
        <w:pStyle w:val="0"/>
        <w:autoSpaceDE w:val="0"/>
        <w:autoSpaceDN w:val="0"/>
        <w:rPr>
          <w:rFonts w:hint="default"/>
        </w:rPr>
      </w:pPr>
      <w:r>
        <w:rPr>
          <w:rFonts w:hint="eastAsia"/>
        </w:rPr>
        <w:t>全国トラックターミナル協会事務局長　　　　　　　　　　　　殿</w:t>
      </w:r>
    </w:p>
    <w:p>
      <w:pPr>
        <w:pStyle w:val="0"/>
        <w:autoSpaceDE w:val="0"/>
        <w:autoSpaceDN w:val="0"/>
        <w:ind w:firstLine="252" w:firstLineChars="100"/>
        <w:rPr>
          <w:rFonts w:hint="default" w:asciiTheme="minorEastAsia" w:hAnsiTheme="minorEastAsia" w:eastAsiaTheme="minorEastAsia"/>
        </w:rPr>
      </w:pPr>
    </w:p>
    <w:p>
      <w:pPr>
        <w:pStyle w:val="0"/>
        <w:autoSpaceDE w:val="0"/>
        <w:autoSpaceDN w:val="0"/>
        <w:rPr>
          <w:rFonts w:hint="default" w:asciiTheme="minorEastAsia" w:hAnsiTheme="minorEastAsia" w:eastAsiaTheme="minorEastAsia"/>
        </w:rPr>
      </w:pPr>
    </w:p>
    <w:p>
      <w:pPr>
        <w:pStyle w:val="0"/>
        <w:autoSpaceDE w:val="0"/>
        <w:autoSpaceDN w:val="0"/>
        <w:rPr>
          <w:rFonts w:hint="default" w:asciiTheme="minorEastAsia" w:hAnsiTheme="minorEastAsia" w:eastAsiaTheme="minorEastAsia"/>
        </w:rPr>
      </w:pPr>
    </w:p>
    <w:p>
      <w:pPr>
        <w:pStyle w:val="0"/>
        <w:wordWrap w:val="0"/>
        <w:autoSpaceDE w:val="0"/>
        <w:autoSpaceDN w:val="0"/>
        <w:jc w:val="right"/>
        <w:rPr>
          <w:rFonts w:hint="default"/>
        </w:rPr>
      </w:pPr>
      <w:r>
        <w:rPr>
          <w:rFonts w:hint="eastAsia"/>
        </w:rPr>
        <w:t>国土交通省総合政策局参事官（物流産業）</w:t>
      </w:r>
    </w:p>
    <w:p>
      <w:pPr>
        <w:pStyle w:val="0"/>
        <w:wordWrap w:val="0"/>
        <w:autoSpaceDE w:val="0"/>
        <w:autoSpaceDN w:val="0"/>
        <w:jc w:val="right"/>
        <w:rPr>
          <w:rFonts w:hint="default"/>
        </w:rPr>
      </w:pPr>
    </w:p>
    <w:p>
      <w:pPr>
        <w:pStyle w:val="0"/>
        <w:autoSpaceDE w:val="0"/>
        <w:autoSpaceDN w:val="0"/>
        <w:ind w:left="756" w:leftChars="300" w:right="756" w:rightChars="300"/>
        <w:jc w:val="center"/>
        <w:rPr>
          <w:rFonts w:hint="default"/>
        </w:rPr>
      </w:pPr>
    </w:p>
    <w:p>
      <w:pPr>
        <w:pStyle w:val="0"/>
        <w:autoSpaceDE w:val="0"/>
        <w:autoSpaceDN w:val="0"/>
        <w:ind w:left="756" w:leftChars="300" w:right="756" w:rightChars="300"/>
        <w:jc w:val="center"/>
        <w:rPr>
          <w:rFonts w:hint="default"/>
        </w:rPr>
      </w:pPr>
      <w:r>
        <w:rPr>
          <w:rFonts w:hint="eastAsia"/>
          <w:spacing w:val="0"/>
          <w:w w:val="98"/>
          <w:kern w:val="0"/>
          <w:fitText w:val="7308" w:id="3"/>
        </w:rPr>
        <w:t>「新型コロナウイルス感染症対策の基本的対処方針」の変更を受け</w:t>
      </w:r>
      <w:r>
        <w:rPr>
          <w:rFonts w:hint="eastAsia"/>
          <w:spacing w:val="20"/>
          <w:w w:val="98"/>
          <w:kern w:val="0"/>
          <w:fitText w:val="7308" w:id="3"/>
        </w:rPr>
        <w:t>た</w:t>
      </w:r>
    </w:p>
    <w:p>
      <w:pPr>
        <w:pStyle w:val="0"/>
        <w:autoSpaceDE w:val="0"/>
        <w:autoSpaceDN w:val="0"/>
        <w:ind w:left="756" w:leftChars="300" w:right="756" w:rightChars="300"/>
        <w:jc w:val="center"/>
        <w:rPr>
          <w:rFonts w:hint="default"/>
        </w:rPr>
      </w:pPr>
      <w:r>
        <w:rPr>
          <w:rFonts w:hint="eastAsia"/>
        </w:rPr>
        <w:t>傘下会員事業者に対する周知</w:t>
      </w:r>
      <w:bookmarkStart w:id="0" w:name="_GoBack"/>
      <w:bookmarkEnd w:id="0"/>
      <w:r>
        <w:rPr>
          <w:rFonts w:hint="eastAsia"/>
        </w:rPr>
        <w:t>等について（依頼）</w:t>
      </w:r>
    </w:p>
    <w:p>
      <w:pPr>
        <w:pStyle w:val="0"/>
        <w:autoSpaceDE w:val="0"/>
        <w:autoSpaceDN w:val="0"/>
        <w:rPr>
          <w:rFonts w:hint="eastAsia"/>
        </w:rPr>
      </w:pPr>
    </w:p>
    <w:p>
      <w:pPr>
        <w:pStyle w:val="0"/>
        <w:autoSpaceDE w:val="0"/>
        <w:autoSpaceDN w:val="0"/>
        <w:rPr>
          <w:rFonts w:hint="default"/>
        </w:rPr>
      </w:pPr>
      <w:r>
        <w:rPr>
          <w:rFonts w:hint="eastAsia"/>
        </w:rPr>
        <w:t>　５月</w:t>
      </w:r>
      <w:r>
        <w:rPr>
          <w:rFonts w:hint="eastAsia"/>
        </w:rPr>
        <w:t>14</w:t>
      </w:r>
      <w:r>
        <w:rPr>
          <w:rFonts w:hint="eastAsia"/>
        </w:rPr>
        <w:t>日に開催された第</w:t>
      </w:r>
      <w:r>
        <w:rPr>
          <w:rFonts w:hint="eastAsia"/>
        </w:rPr>
        <w:t>34</w:t>
      </w:r>
      <w:r>
        <w:rPr>
          <w:rFonts w:hint="eastAsia"/>
        </w:rPr>
        <w:t>回新型コロナウイルス感染症対策本部において、改めて「基本的対処方針」が変更され、北海道、埼玉県、千葉県、東京都、神奈川県、京都府、大阪府及び兵庫県の８都道府県を除く、</w:t>
      </w:r>
      <w:r>
        <w:rPr>
          <w:rFonts w:hint="eastAsia"/>
        </w:rPr>
        <w:t>3</w:t>
      </w:r>
      <w:r>
        <w:rPr>
          <w:rFonts w:hint="default"/>
        </w:rPr>
        <w:t>9</w:t>
      </w:r>
      <w:r>
        <w:rPr>
          <w:rFonts w:hint="eastAsia"/>
        </w:rPr>
        <w:t>県について、緊急事態宣言が解除されました。</w:t>
      </w:r>
    </w:p>
    <w:p>
      <w:pPr>
        <w:pStyle w:val="0"/>
        <w:autoSpaceDE w:val="0"/>
        <w:autoSpaceDN w:val="0"/>
        <w:ind w:firstLine="252" w:firstLineChars="100"/>
        <w:rPr>
          <w:rFonts w:hint="default"/>
        </w:rPr>
      </w:pPr>
      <w:r>
        <w:rPr>
          <w:rFonts w:hint="eastAsia"/>
        </w:rPr>
        <w:t>残された８都道府県はもとより、緊急事態措置の対象とならない</w:t>
      </w:r>
      <w:r>
        <w:rPr>
          <w:rFonts w:hint="eastAsia"/>
        </w:rPr>
        <w:t>39</w:t>
      </w:r>
      <w:r>
        <w:rPr>
          <w:rFonts w:hint="eastAsia"/>
        </w:rPr>
        <w:t>県においても、これまで実施してきたテレワーク、時差出勤等に引き続き取り組む必要があります。</w:t>
      </w:r>
    </w:p>
    <w:p>
      <w:pPr>
        <w:pStyle w:val="0"/>
        <w:autoSpaceDE w:val="0"/>
        <w:autoSpaceDN w:val="0"/>
        <w:rPr>
          <w:rFonts w:hint="eastAsia"/>
        </w:rPr>
      </w:pPr>
    </w:p>
    <w:p>
      <w:pPr>
        <w:pStyle w:val="0"/>
        <w:autoSpaceDE w:val="0"/>
        <w:autoSpaceDN w:val="0"/>
        <w:ind w:firstLine="252" w:firstLineChars="100"/>
        <w:rPr>
          <w:rFonts w:hint="default"/>
        </w:rPr>
      </w:pPr>
      <w:r>
        <w:rPr>
          <w:rFonts w:hint="eastAsia"/>
        </w:rPr>
        <w:t>また、「マスクの着用」「手洗いなどの手指衛生」をはじめとした基本的な感染対策の継続など、感染拡大を予防する「新しい生活様式」の定着を図るとともに、都道府県をまたぐ不要不急の移動は感染拡大防止の観点から可能な限り控えて頂くこととされています。</w:t>
      </w:r>
    </w:p>
    <w:p>
      <w:pPr>
        <w:pStyle w:val="0"/>
        <w:autoSpaceDE w:val="0"/>
        <w:autoSpaceDN w:val="0"/>
        <w:ind w:firstLine="252" w:firstLineChars="100"/>
        <w:rPr>
          <w:rFonts w:hint="eastAsia"/>
        </w:rPr>
      </w:pPr>
    </w:p>
    <w:p>
      <w:pPr>
        <w:pStyle w:val="0"/>
        <w:autoSpaceDE w:val="0"/>
        <w:autoSpaceDN w:val="0"/>
        <w:ind w:firstLine="252" w:firstLineChars="100"/>
        <w:rPr>
          <w:rFonts w:hint="default"/>
          <w:kern w:val="0"/>
        </w:rPr>
      </w:pPr>
      <w:r>
        <w:rPr>
          <w:rFonts w:hint="eastAsia"/>
        </w:rPr>
        <w:t>貴団体におかれましては、本内容について会員各位に周知するとともに、緊急事態宣言が解除された地域の会員企業におかれましても、引き続き感染拡大防止に向けた取組みを推進して頂くよう、ご周知のほどよろしくお願い申し上げます。</w:t>
      </w:r>
    </w:p>
    <w:p>
      <w:pPr>
        <w:pStyle w:val="0"/>
        <w:autoSpaceDE w:val="0"/>
        <w:autoSpaceDN w:val="0"/>
        <w:rPr>
          <w:rFonts w:hint="eastAsia"/>
        </w:rPr>
      </w:pPr>
    </w:p>
    <w:p>
      <w:pPr>
        <w:pStyle w:val="0"/>
        <w:autoSpaceDE w:val="0"/>
        <w:autoSpaceDN w:val="0"/>
        <w:rPr>
          <w:rFonts w:hint="eastAsia"/>
        </w:rPr>
      </w:pPr>
      <w:r>
        <w:rPr>
          <w:rFonts w:hint="eastAsia"/>
        </w:rPr>
        <w:t>○国土交通省</w:t>
      </w:r>
      <w:r>
        <w:rPr>
          <w:rFonts w:hint="eastAsia"/>
        </w:rPr>
        <w:t>HP</w:t>
      </w:r>
      <w:r>
        <w:rPr>
          <w:rFonts w:hint="eastAsia"/>
        </w:rPr>
        <w:t>　～新型コロナウイルス感染症への対応について～</w:t>
      </w:r>
    </w:p>
    <w:p>
      <w:pPr>
        <w:pStyle w:val="0"/>
        <w:autoSpaceDE w:val="0"/>
        <w:autoSpaceDN w:val="0"/>
        <w:ind w:firstLine="252" w:firstLineChars="100"/>
        <w:rPr>
          <w:rFonts w:hint="eastAsia"/>
        </w:rPr>
      </w:pPr>
      <w:r>
        <w:rPr>
          <w:rFonts w:hint="default"/>
        </w:rPr>
        <w:t>https://www.mlit.go.jp/kikikanri/kikikanri_tk_000018.html</w:t>
      </w:r>
    </w:p>
    <w:p>
      <w:pPr>
        <w:pStyle w:val="0"/>
        <w:widowControl w:val="1"/>
        <w:jc w:val="left"/>
        <w:rPr>
          <w:rFonts w:hint="default"/>
        </w:rPr>
      </w:pPr>
      <w:r>
        <w:rPr>
          <w:rFonts w:hint="eastAsia"/>
        </w:rPr>
        <w:t>（別添１）</w:t>
      </w:r>
      <w:r>
        <w:rPr>
          <w:rFonts w:hint="eastAsia"/>
          <w:spacing w:val="25"/>
          <w:w w:val="68"/>
          <w:kern w:val="0"/>
          <w:fitText w:val="7529" w:id="4"/>
        </w:rPr>
        <w:t>新型コロナウイルス感染症対策の基本的対処方針（令和２年５月１４日</w:t>
      </w:r>
      <w:r>
        <w:rPr>
          <w:rFonts w:hint="eastAsia"/>
          <w:spacing w:val="25"/>
          <w:w w:val="83"/>
          <w:kern w:val="0"/>
          <w:fitText w:val="7529" w:id="4"/>
        </w:rPr>
        <w:t>変更</w:t>
      </w:r>
      <w:r>
        <w:rPr>
          <w:rFonts w:hint="eastAsia"/>
          <w:spacing w:val="23"/>
          <w:w w:val="68"/>
          <w:kern w:val="0"/>
          <w:fitText w:val="7529" w:id="4"/>
        </w:rPr>
        <w:t>）</w:t>
      </w:r>
    </w:p>
    <w:p>
      <w:pPr>
        <w:pStyle w:val="0"/>
        <w:widowControl w:val="1"/>
        <w:jc w:val="left"/>
        <w:rPr>
          <w:rFonts w:hint="default"/>
          <w:kern w:val="0"/>
        </w:rPr>
      </w:pPr>
      <w:r>
        <w:rPr>
          <w:rFonts w:hint="eastAsia"/>
        </w:rPr>
        <w:t>（別添２）第</w:t>
      </w:r>
      <w:r>
        <w:rPr>
          <w:rFonts w:hint="eastAsia"/>
        </w:rPr>
        <w:t>34</w:t>
      </w:r>
      <w:r>
        <w:rPr>
          <w:rFonts w:hint="eastAsia"/>
        </w:rPr>
        <w:t>回新型コロナウイルス感染症対策本部</w:t>
      </w:r>
      <w:r>
        <w:rPr>
          <w:rFonts w:hint="eastAsia"/>
        </w:rPr>
        <w:t xml:space="preserve"> </w:t>
      </w:r>
      <w:r>
        <w:rPr>
          <w:rFonts w:hint="eastAsia"/>
        </w:rPr>
        <w:t>内閣総理大臣発言</w:t>
      </w:r>
    </w:p>
    <w:p>
      <w:pPr>
        <w:pStyle w:val="0"/>
        <w:widowControl w:val="1"/>
        <w:jc w:val="left"/>
        <w:rPr>
          <w:rFonts w:hint="default"/>
        </w:rPr>
      </w:pPr>
      <w:r>
        <w:rPr>
          <w:rFonts w:hint="eastAsia"/>
        </w:rPr>
        <w:t>（別添３）第</w:t>
      </w:r>
      <w:r>
        <w:rPr>
          <w:rFonts w:hint="eastAsia"/>
        </w:rPr>
        <w:t>1</w:t>
      </w:r>
      <w:r>
        <w:rPr>
          <w:rFonts w:hint="default"/>
        </w:rPr>
        <w:t>3</w:t>
      </w:r>
      <w:r>
        <w:rPr>
          <w:rFonts w:hint="eastAsia"/>
        </w:rPr>
        <w:t>回国土交通省新型コロナウイルス感染症対策本部大臣発言</w:t>
      </w:r>
    </w:p>
    <w:p>
      <w:pPr>
        <w:pStyle w:val="0"/>
        <w:widowControl w:val="1"/>
        <w:jc w:val="left"/>
        <w:rPr>
          <w:rFonts w:hint="eastAsia"/>
        </w:rPr>
      </w:pPr>
      <w:r>
        <w:rPr>
          <w:rFonts w:hint="eastAsia"/>
        </w:rPr>
        <w:t>（別添４）</w:t>
      </w:r>
      <w:r>
        <w:rPr>
          <w:rFonts w:hint="eastAsia"/>
          <w:spacing w:val="1"/>
          <w:w w:val="91"/>
          <w:kern w:val="0"/>
          <w:fitText w:val="7686" w:id="5"/>
        </w:rPr>
        <w:t>「新型コロナウイルス感染症対策の状況分析・提言」（令和２年５月１４日</w:t>
      </w:r>
      <w:r>
        <w:rPr>
          <w:rFonts w:hint="eastAsia"/>
          <w:spacing w:val="2"/>
          <w:w w:val="91"/>
          <w:kern w:val="0"/>
          <w:fitText w:val="7686" w:id="5"/>
        </w:rPr>
        <w:t>）</w:t>
      </w:r>
    </w:p>
    <w:p>
      <w:pPr>
        <w:pStyle w:val="0"/>
        <w:widowControl w:val="1"/>
        <w:ind w:left="1260" w:hanging="1260" w:hangingChars="500"/>
        <w:jc w:val="left"/>
        <w:rPr>
          <w:rFonts w:hint="default"/>
        </w:rPr>
      </w:pPr>
    </w:p>
    <w:sectPr>
      <w:pgSz w:w="11906" w:h="16838"/>
      <w:pgMar w:top="1021" w:right="1418" w:bottom="964" w:left="1418" w:header="454" w:footer="992" w:gutter="0"/>
      <w:cols w:space="720"/>
      <w:textDirection w:val="lrTb"/>
      <w:docGrid w:type="linesAndChars" w:linePitch="388" w:charSpace="24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6"/>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510</TotalTime>
  <Pages>2</Pages>
  <Words>17</Words>
  <Characters>868</Characters>
  <Application>JUST Note</Application>
  <Lines>43</Lines>
  <Paragraphs>22</Paragraphs>
  <CharactersWithSpaces>889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ㅤ</dc:creator>
  <cp:lastModifiedBy>早野 克巳</cp:lastModifiedBy>
  <cp:lastPrinted>2020-05-15T14:39:00Z</cp:lastPrinted>
  <dcterms:created xsi:type="dcterms:W3CDTF">2020-04-17T11:49:00Z</dcterms:created>
  <dcterms:modified xsi:type="dcterms:W3CDTF">2020-05-16T11:42:26Z</dcterms:modified>
  <cp:revision>40</cp:revision>
</cp:coreProperties>
</file>