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E9A79" w14:textId="77777777"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14368AAD" wp14:editId="0B72D5E2">
                <wp:simplePos x="0" y="0"/>
                <wp:positionH relativeFrom="column">
                  <wp:posOffset>4743450</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FECE6" w14:textId="77777777" w:rsidR="00012027" w:rsidRPr="00536417" w:rsidRDefault="0011761F"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73.5pt;margin-top:-25.5pt;width:10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" filled="f" strokecolor="#0d0d0d [3069]" strokeweight="1pt">
                <v:textbox>
                  <w:txbxContent>
                    <w:p w:rsidR="00012027" w:rsidRPr="00536417" w:rsidRDefault="0011761F"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14:paraId="2DA8C76F" w14:textId="77777777"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6258EC">
        <w:rPr>
          <w:rFonts w:ascii="ＭＳ ゴシック" w:eastAsia="ＭＳ ゴシック" w:hAnsi="ＭＳ ゴシック" w:hint="eastAsia"/>
          <w:sz w:val="24"/>
          <w:szCs w:val="24"/>
        </w:rPr>
        <w:t>４</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3EF7BEFF"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4167160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2AC4D8C5"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5CBCC951"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1841AC4"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5403B216" w14:textId="77777777" w:rsidR="00E46F74" w:rsidRPr="0045379E" w:rsidRDefault="00E46F74">
      <w:pPr>
        <w:rPr>
          <w:rFonts w:ascii="ＭＳ ゴシック" w:eastAsia="ＭＳ ゴシック" w:hAnsi="ＭＳ ゴシック"/>
          <w:color w:val="0D0D0D" w:themeColor="text1" w:themeTint="F2"/>
          <w:sz w:val="24"/>
          <w:szCs w:val="24"/>
        </w:rPr>
      </w:pPr>
    </w:p>
    <w:p w14:paraId="2CD3CA83" w14:textId="77777777" w:rsidR="0055553F" w:rsidRPr="0045379E" w:rsidRDefault="00576F29" w:rsidP="00A01882">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成年年齢引下げ後に成年に達した</w:t>
      </w:r>
      <w:r w:rsidR="00A01882" w:rsidRPr="00A01882">
        <w:rPr>
          <w:rFonts w:ascii="ＭＳ ゴシック" w:eastAsia="ＭＳ ゴシック" w:hAnsi="ＭＳ ゴシック" w:hint="eastAsia"/>
          <w:color w:val="0D0D0D" w:themeColor="text1" w:themeTint="F2"/>
          <w:sz w:val="24"/>
          <w:szCs w:val="24"/>
        </w:rPr>
        <w:t>若年者に対する適切な対応</w:t>
      </w:r>
      <w:r w:rsidR="00A6036B" w:rsidRPr="0045379E">
        <w:rPr>
          <w:rFonts w:ascii="ＭＳ ゴシック" w:eastAsia="ＭＳ ゴシック" w:hAnsi="ＭＳ ゴシック" w:hint="eastAsia"/>
          <w:color w:val="0D0D0D" w:themeColor="text1" w:themeTint="F2"/>
          <w:sz w:val="24"/>
          <w:szCs w:val="24"/>
        </w:rPr>
        <w:t>の</w:t>
      </w:r>
      <w:r w:rsidR="00FC6667" w:rsidRPr="0045379E">
        <w:rPr>
          <w:rFonts w:ascii="ＭＳ ゴシック" w:eastAsia="ＭＳ ゴシック" w:hAnsi="ＭＳ ゴシック" w:hint="eastAsia"/>
          <w:color w:val="0D0D0D" w:themeColor="text1" w:themeTint="F2"/>
          <w:sz w:val="24"/>
          <w:szCs w:val="24"/>
        </w:rPr>
        <w:t>呼びかけ</w:t>
      </w:r>
      <w:r w:rsidR="00A6036B" w:rsidRPr="0045379E">
        <w:rPr>
          <w:rFonts w:ascii="ＭＳ ゴシック" w:eastAsia="ＭＳ ゴシック" w:hAnsi="ＭＳ ゴシック" w:hint="eastAsia"/>
          <w:color w:val="0D0D0D" w:themeColor="text1" w:themeTint="F2"/>
          <w:sz w:val="24"/>
          <w:szCs w:val="24"/>
        </w:rPr>
        <w:t>に</w:t>
      </w:r>
      <w:r w:rsidR="008F46C3" w:rsidRPr="0045379E">
        <w:rPr>
          <w:rFonts w:ascii="ＭＳ ゴシック" w:eastAsia="ＭＳ ゴシック" w:hAnsi="ＭＳ ゴシック" w:hint="eastAsia"/>
          <w:color w:val="0D0D0D" w:themeColor="text1" w:themeTint="F2"/>
          <w:sz w:val="24"/>
          <w:szCs w:val="24"/>
        </w:rPr>
        <w:t>ついて（</w:t>
      </w:r>
      <w:r w:rsidR="00FC6667" w:rsidRPr="0045379E">
        <w:rPr>
          <w:rFonts w:ascii="ＭＳ ゴシック" w:eastAsia="ＭＳ ゴシック" w:hAnsi="ＭＳ ゴシック" w:hint="eastAsia"/>
          <w:color w:val="0D0D0D" w:themeColor="text1" w:themeTint="F2"/>
          <w:sz w:val="24"/>
          <w:szCs w:val="24"/>
        </w:rPr>
        <w:t>協力依頼</w:t>
      </w:r>
      <w:r w:rsidR="008F46C3" w:rsidRPr="0045379E">
        <w:rPr>
          <w:rFonts w:ascii="ＭＳ ゴシック" w:eastAsia="ＭＳ ゴシック" w:hAnsi="ＭＳ ゴシック" w:hint="eastAsia"/>
          <w:color w:val="0D0D0D" w:themeColor="text1" w:themeTint="F2"/>
          <w:sz w:val="24"/>
          <w:szCs w:val="24"/>
        </w:rPr>
        <w:t>）</w:t>
      </w:r>
    </w:p>
    <w:p w14:paraId="540CD93B" w14:textId="77777777" w:rsidR="0055553F" w:rsidRPr="00A01882" w:rsidRDefault="0055553F">
      <w:pPr>
        <w:rPr>
          <w:rFonts w:ascii="ＭＳ ゴシック" w:eastAsia="ＭＳ ゴシック" w:hAnsi="ＭＳ ゴシック"/>
          <w:color w:val="0D0D0D" w:themeColor="text1" w:themeTint="F2"/>
          <w:sz w:val="24"/>
          <w:szCs w:val="24"/>
        </w:rPr>
      </w:pPr>
    </w:p>
    <w:p w14:paraId="0BF69DE1" w14:textId="77777777"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0F13745E" w14:textId="77777777" w:rsidR="00354C89" w:rsidRDefault="008F46C3" w:rsidP="008F46C3">
      <w:pPr>
        <w:rPr>
          <w:rFonts w:ascii="ＭＳ ゴシック" w:eastAsia="ＭＳ ゴシック" w:hAnsi="ＭＳ ゴシック"/>
          <w:sz w:val="24"/>
          <w:szCs w:val="24"/>
        </w:rPr>
      </w:pPr>
      <w:r w:rsidRPr="0045379E">
        <w:rPr>
          <w:rFonts w:ascii="ＭＳ ゴシック" w:eastAsia="ＭＳ ゴシック" w:hAnsi="ＭＳ ゴシック" w:hint="eastAsia"/>
          <w:color w:val="0D0D0D" w:themeColor="text1" w:themeTint="F2"/>
          <w:sz w:val="24"/>
          <w:szCs w:val="24"/>
        </w:rPr>
        <w:t xml:space="preserve">　</w:t>
      </w:r>
      <w:r w:rsidR="00AD7D17">
        <w:rPr>
          <w:rFonts w:ascii="ＭＳ ゴシック" w:eastAsia="ＭＳ ゴシック" w:hAnsi="ＭＳ ゴシック" w:hint="eastAsia"/>
          <w:color w:val="0D0D0D" w:themeColor="text1" w:themeTint="F2"/>
          <w:sz w:val="24"/>
          <w:szCs w:val="24"/>
        </w:rPr>
        <w:t>御</w:t>
      </w:r>
      <w:r w:rsidR="00A01882" w:rsidRPr="00A01882">
        <w:rPr>
          <w:rFonts w:ascii="ＭＳ ゴシック" w:eastAsia="ＭＳ ゴシック" w:hAnsi="ＭＳ ゴシック" w:hint="eastAsia"/>
          <w:color w:val="0D0D0D" w:themeColor="text1" w:themeTint="F2"/>
          <w:sz w:val="24"/>
          <w:szCs w:val="24"/>
        </w:rPr>
        <w:t>承知のとおり、成年年齢を引き下げること等を内容とする民法改正法が令和４年４月１日に施行されます。成年年齢の引下げ後は、１８歳、１９歳の若年者が親の同意を得ずに契約を結ぶことができるようになり、また、未成年者であることを理由として結んだ契約を取り消すことができなくなります。</w:t>
      </w:r>
    </w:p>
    <w:p w14:paraId="7863F364" w14:textId="77777777" w:rsidR="00FF01C0" w:rsidRDefault="00232B91" w:rsidP="00354C89">
      <w:pPr>
        <w:ind w:firstLineChars="100" w:firstLine="240"/>
        <w:rPr>
          <w:rFonts w:ascii="ＭＳ ゴシック" w:eastAsia="ＭＳ ゴシック" w:hAnsi="ＭＳ ゴシック"/>
          <w:color w:val="000000" w:themeColor="text1"/>
          <w:sz w:val="24"/>
          <w:szCs w:val="24"/>
        </w:rPr>
      </w:pPr>
      <w:r w:rsidRPr="00232B91">
        <w:rPr>
          <w:rFonts w:ascii="ＭＳ ゴシック" w:eastAsia="ＭＳ ゴシック" w:hAnsi="ＭＳ ゴシック" w:hint="eastAsia"/>
          <w:color w:val="000000" w:themeColor="text1"/>
          <w:sz w:val="24"/>
          <w:szCs w:val="24"/>
        </w:rPr>
        <w:t>成年年齢の引下げについては、１８歳、１９歳の若年者の消費者被害拡大の防止等の環境整備の重要性が指摘されており、それらの指摘を受けて、平成３０年４月以降、法務大臣を議長、内閣官房副長官補を副議長とする「成年年齢引下げを見据えた環境整備に関する関係府省庁連絡会議」を継続的に開催し、その進捗管理の下、関係府省庁において、若年者に対する消費者教育の拡充を始めとする環境整備の施策が推進されてきました。また、本年１月には、岸田内閣総理大臣のもとで、「成年年齢引下げに関する関係閣僚会合」が開催され、施行に向けてこれらの環境整備の施策をより強力に推進することが確認されたところです。</w:t>
      </w:r>
    </w:p>
    <w:p w14:paraId="2D7D3AD7" w14:textId="77777777" w:rsidR="00232B91" w:rsidRDefault="00232B91" w:rsidP="00354C89">
      <w:pPr>
        <w:ind w:firstLineChars="100" w:firstLine="240"/>
        <w:rPr>
          <w:rFonts w:ascii="ＭＳ ゴシック" w:eastAsia="ＭＳ ゴシック" w:hAnsi="ＭＳ ゴシック"/>
          <w:color w:val="000000" w:themeColor="text1"/>
          <w:sz w:val="24"/>
          <w:szCs w:val="24"/>
        </w:rPr>
      </w:pPr>
      <w:r w:rsidRPr="00232B91">
        <w:rPr>
          <w:rFonts w:ascii="ＭＳ ゴシック" w:eastAsia="ＭＳ ゴシック" w:hAnsi="ＭＳ ゴシック" w:hint="eastAsia"/>
          <w:color w:val="000000" w:themeColor="text1"/>
          <w:sz w:val="24"/>
          <w:szCs w:val="24"/>
        </w:rPr>
        <w:t>成年年齢の引下げ後に新たに成年として契約の当事者となる若年者は、契約の締結に当たって、その契約によって得られるものや支払う対価等を考慮した上で、その契約の締結が自身にとって有益なものなのかについて判断することが求められます。したがって、事業者においても、新たに成年に達した若年者との間で契約を締結するに当たっては、そのような若年者が契約の内容を的確に理解し、判断するために必要な情報の提供等についての配慮が求められるものと考えられます。</w:t>
      </w:r>
    </w:p>
    <w:p w14:paraId="38471928" w14:textId="77777777" w:rsidR="00F90B5E" w:rsidRPr="008760C7" w:rsidRDefault="00A01882" w:rsidP="00354C89">
      <w:pPr>
        <w:ind w:firstLineChars="100" w:firstLine="240"/>
        <w:rPr>
          <w:rFonts w:ascii="ＭＳ ゴシック" w:eastAsia="ＭＳ ゴシック" w:hAnsi="ＭＳ ゴシック"/>
          <w:sz w:val="24"/>
          <w:szCs w:val="24"/>
          <w:u w:val="single"/>
        </w:rPr>
      </w:pPr>
      <w:r w:rsidRPr="00A01882">
        <w:rPr>
          <w:rFonts w:ascii="ＭＳ ゴシック" w:eastAsia="ＭＳ ゴシック" w:hAnsi="ＭＳ ゴシック" w:hint="eastAsia"/>
          <w:color w:val="000000" w:themeColor="text1"/>
          <w:sz w:val="24"/>
          <w:szCs w:val="24"/>
        </w:rPr>
        <w:t>これまでも、事業者においてはこのような配慮がされてきたものと承知しておりますが、成年年齢引下げの施行を</w:t>
      </w:r>
      <w:r w:rsidR="00232B91">
        <w:rPr>
          <w:rFonts w:ascii="ＭＳ ゴシック" w:eastAsia="ＭＳ ゴシック" w:hAnsi="ＭＳ ゴシック" w:hint="eastAsia"/>
          <w:color w:val="000000" w:themeColor="text1"/>
          <w:sz w:val="24"/>
          <w:szCs w:val="24"/>
        </w:rPr>
        <w:t>間近</w:t>
      </w:r>
      <w:r w:rsidRPr="00A01882">
        <w:rPr>
          <w:rFonts w:ascii="ＭＳ ゴシック" w:eastAsia="ＭＳ ゴシック" w:hAnsi="ＭＳ ゴシック" w:hint="eastAsia"/>
          <w:color w:val="000000" w:themeColor="text1"/>
          <w:sz w:val="24"/>
          <w:szCs w:val="24"/>
        </w:rPr>
        <w:t>に控えたこの機会を捉え、</w:t>
      </w:r>
      <w:r w:rsidR="00F90B5E" w:rsidRPr="008760C7">
        <w:rPr>
          <w:rFonts w:ascii="ＭＳ ゴシック" w:eastAsia="ＭＳ ゴシック" w:hAnsi="ＭＳ ゴシック" w:hint="eastAsia"/>
          <w:sz w:val="24"/>
          <w:szCs w:val="24"/>
          <w:u w:val="single"/>
        </w:rPr>
        <w:t>下記の要領で、貴</w:t>
      </w:r>
      <w:r w:rsidR="000845CC" w:rsidRPr="008760C7">
        <w:rPr>
          <w:rFonts w:ascii="ＭＳ ゴシック" w:eastAsia="ＭＳ ゴシック" w:hAnsi="ＭＳ ゴシック" w:hint="eastAsia"/>
          <w:sz w:val="24"/>
          <w:szCs w:val="24"/>
          <w:u w:val="single"/>
        </w:rPr>
        <w:t>社</w:t>
      </w:r>
      <w:r w:rsidR="00F90B5E" w:rsidRPr="008760C7">
        <w:rPr>
          <w:rFonts w:ascii="ＭＳ ゴシック" w:eastAsia="ＭＳ ゴシック" w:hAnsi="ＭＳ ゴシック" w:hint="eastAsia"/>
          <w:sz w:val="24"/>
          <w:szCs w:val="24"/>
          <w:u w:val="single"/>
        </w:rPr>
        <w:t>の</w:t>
      </w:r>
      <w:r w:rsidR="000845CC" w:rsidRPr="008760C7">
        <w:rPr>
          <w:rFonts w:ascii="ＭＳ ゴシック" w:eastAsia="ＭＳ ゴシック" w:hAnsi="ＭＳ ゴシック" w:hint="eastAsia"/>
          <w:sz w:val="24"/>
          <w:szCs w:val="24"/>
          <w:u w:val="single"/>
        </w:rPr>
        <w:t>従業員等に対し、</w:t>
      </w:r>
      <w:r>
        <w:rPr>
          <w:rFonts w:ascii="ＭＳ ゴシック" w:eastAsia="ＭＳ ゴシック" w:hAnsi="ＭＳ ゴシック" w:hint="eastAsia"/>
          <w:sz w:val="24"/>
          <w:szCs w:val="24"/>
          <w:u w:val="single"/>
        </w:rPr>
        <w:t>成年年齢引下げ後に成年となる若年者に対する適切な対応について</w:t>
      </w:r>
      <w:r w:rsidR="000845CC" w:rsidRPr="008760C7">
        <w:rPr>
          <w:rFonts w:ascii="ＭＳ ゴシック" w:eastAsia="ＭＳ ゴシック" w:hAnsi="ＭＳ ゴシック" w:hint="eastAsia"/>
          <w:sz w:val="24"/>
          <w:szCs w:val="24"/>
          <w:u w:val="single"/>
        </w:rPr>
        <w:t>、</w:t>
      </w:r>
      <w:r w:rsidR="00F90B5E" w:rsidRPr="008760C7">
        <w:rPr>
          <w:rFonts w:ascii="ＭＳ ゴシック" w:eastAsia="ＭＳ ゴシック" w:hAnsi="ＭＳ ゴシック" w:hint="eastAsia"/>
          <w:sz w:val="24"/>
          <w:szCs w:val="24"/>
          <w:u w:val="single"/>
        </w:rPr>
        <w:t>呼びかけを行っていただきますよう、お願い申し上げます。</w:t>
      </w:r>
    </w:p>
    <w:p w14:paraId="1A9CDF36" w14:textId="77777777" w:rsidR="00E15B8D" w:rsidRPr="008760C7" w:rsidRDefault="008F46C3" w:rsidP="008F46C3">
      <w:pP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 xml:space="preserve">　</w:t>
      </w:r>
    </w:p>
    <w:p w14:paraId="0F2BDFA1" w14:textId="77777777" w:rsidR="008F46C3" w:rsidRPr="008760C7" w:rsidRDefault="00067BC8" w:rsidP="00067BC8">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14:paraId="212EE221" w14:textId="77777777" w:rsidR="0031261C" w:rsidRDefault="0031261C" w:rsidP="0031261C">
      <w:pPr>
        <w:rPr>
          <w:rFonts w:ascii="ＭＳ ゴシック" w:eastAsia="ＭＳ ゴシック" w:hAnsi="ＭＳ ゴシック"/>
          <w:sz w:val="24"/>
          <w:szCs w:val="24"/>
        </w:rPr>
      </w:pPr>
    </w:p>
    <w:p w14:paraId="1EA5E023" w14:textId="77777777" w:rsidR="00232B91" w:rsidRDefault="0014667C" w:rsidP="0014667C">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１）新たに成年に達した若年者との間で契約を締結するに当たっては、引き続き、若年者が契約の内容を的確に理解し、判断するために必要な説明を行うなどの配慮をお願いいたします。</w:t>
      </w:r>
    </w:p>
    <w:p w14:paraId="5C945184" w14:textId="77777777" w:rsidR="0055553F" w:rsidRDefault="00232B91" w:rsidP="0014667C">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lastRenderedPageBreak/>
        <w:t>２</w:t>
      </w:r>
      <w:r w:rsidR="0014667C">
        <w:rPr>
          <w:rFonts w:ascii="ＭＳ ゴシック" w:eastAsia="ＭＳ ゴシック" w:hAnsi="ＭＳ ゴシック" w:hint="eastAsia"/>
          <w:color w:val="0D0D0D" w:themeColor="text1" w:themeTint="F2"/>
          <w:sz w:val="24"/>
          <w:szCs w:val="24"/>
        </w:rPr>
        <w:t>）</w:t>
      </w:r>
      <w:r w:rsidR="000845CC" w:rsidRPr="0014667C">
        <w:rPr>
          <w:rFonts w:ascii="ＭＳ ゴシック" w:eastAsia="ＭＳ ゴシック" w:hAnsi="ＭＳ ゴシック" w:hint="eastAsia"/>
          <w:color w:val="0D0D0D" w:themeColor="text1" w:themeTint="F2"/>
          <w:sz w:val="24"/>
          <w:szCs w:val="24"/>
        </w:rPr>
        <w:t>関連する</w:t>
      </w:r>
      <w:r w:rsidR="0045379E" w:rsidRPr="0014667C">
        <w:rPr>
          <w:rFonts w:ascii="ＭＳ ゴシック" w:eastAsia="ＭＳ ゴシック" w:hAnsi="ＭＳ ゴシック" w:hint="eastAsia"/>
          <w:color w:val="0D0D0D" w:themeColor="text1" w:themeTint="F2"/>
          <w:sz w:val="24"/>
          <w:szCs w:val="24"/>
        </w:rPr>
        <w:t>以下の</w:t>
      </w:r>
      <w:r w:rsidR="00EA6F4A" w:rsidRPr="0014667C">
        <w:rPr>
          <w:rFonts w:ascii="ＭＳ ゴシック" w:eastAsia="ＭＳ ゴシック" w:hAnsi="ＭＳ ゴシック" w:hint="eastAsia"/>
          <w:color w:val="0D0D0D" w:themeColor="text1" w:themeTint="F2"/>
          <w:sz w:val="24"/>
          <w:szCs w:val="24"/>
        </w:rPr>
        <w:t>動画・</w:t>
      </w:r>
      <w:r w:rsidR="0045379E" w:rsidRPr="0014667C">
        <w:rPr>
          <w:rFonts w:ascii="ＭＳ ゴシック" w:eastAsia="ＭＳ ゴシック" w:hAnsi="ＭＳ ゴシック" w:hint="eastAsia"/>
          <w:color w:val="0D0D0D" w:themeColor="text1" w:themeTint="F2"/>
          <w:sz w:val="24"/>
          <w:szCs w:val="24"/>
        </w:rPr>
        <w:t>ポスター、</w:t>
      </w:r>
      <w:r w:rsidR="003B5711" w:rsidRPr="0014667C">
        <w:rPr>
          <w:rFonts w:ascii="ＭＳ ゴシック" w:eastAsia="ＭＳ ゴシック" w:hAnsi="ＭＳ ゴシック" w:hint="eastAsia"/>
          <w:color w:val="0D0D0D" w:themeColor="text1" w:themeTint="F2"/>
          <w:sz w:val="24"/>
          <w:szCs w:val="24"/>
        </w:rPr>
        <w:t>リーフレット</w:t>
      </w:r>
      <w:r w:rsidR="000845CC" w:rsidRPr="0014667C">
        <w:rPr>
          <w:rFonts w:ascii="ＭＳ ゴシック" w:eastAsia="ＭＳ ゴシック" w:hAnsi="ＭＳ ゴシック" w:hint="eastAsia"/>
          <w:color w:val="0D0D0D" w:themeColor="text1" w:themeTint="F2"/>
          <w:sz w:val="24"/>
          <w:szCs w:val="24"/>
        </w:rPr>
        <w:t>の電子媒体を併せてお送りしますので、</w:t>
      </w:r>
      <w:r w:rsidR="009E615C">
        <w:rPr>
          <w:rFonts w:ascii="ＭＳ ゴシック" w:eastAsia="ＭＳ ゴシック" w:hAnsi="ＭＳ ゴシック" w:hint="eastAsia"/>
          <w:color w:val="0D0D0D" w:themeColor="text1" w:themeTint="F2"/>
          <w:sz w:val="24"/>
          <w:szCs w:val="24"/>
        </w:rPr>
        <w:t>貴社の従業員等への周知に当たって、</w:t>
      </w:r>
      <w:r w:rsidR="00BE17F2" w:rsidRPr="0014667C">
        <w:rPr>
          <w:rFonts w:ascii="ＭＳ ゴシック" w:eastAsia="ＭＳ ゴシック" w:hAnsi="ＭＳ ゴシック" w:hint="eastAsia"/>
          <w:color w:val="0D0D0D" w:themeColor="text1" w:themeTint="F2"/>
          <w:sz w:val="24"/>
          <w:szCs w:val="24"/>
        </w:rPr>
        <w:t>御</w:t>
      </w:r>
      <w:r w:rsidR="000845CC" w:rsidRPr="0014667C">
        <w:rPr>
          <w:rFonts w:ascii="ＭＳ ゴシック" w:eastAsia="ＭＳ ゴシック" w:hAnsi="ＭＳ ゴシック" w:hint="eastAsia"/>
          <w:color w:val="0D0D0D" w:themeColor="text1" w:themeTint="F2"/>
          <w:sz w:val="24"/>
          <w:szCs w:val="24"/>
        </w:rPr>
        <w:t>自由に</w:t>
      </w:r>
      <w:r w:rsidR="00BE17F2" w:rsidRPr="0014667C">
        <w:rPr>
          <w:rFonts w:ascii="ＭＳ ゴシック" w:eastAsia="ＭＳ ゴシック" w:hAnsi="ＭＳ ゴシック" w:hint="eastAsia"/>
          <w:color w:val="0D0D0D" w:themeColor="text1" w:themeTint="F2"/>
          <w:sz w:val="24"/>
          <w:szCs w:val="24"/>
        </w:rPr>
        <w:t>御</w:t>
      </w:r>
      <w:r w:rsidR="000845CC" w:rsidRPr="0014667C">
        <w:rPr>
          <w:rFonts w:ascii="ＭＳ ゴシック" w:eastAsia="ＭＳ ゴシック" w:hAnsi="ＭＳ ゴシック" w:hint="eastAsia"/>
          <w:color w:val="0D0D0D" w:themeColor="text1" w:themeTint="F2"/>
          <w:sz w:val="24"/>
          <w:szCs w:val="24"/>
        </w:rPr>
        <w:t>活用</w:t>
      </w:r>
      <w:r w:rsidR="00AD7D17">
        <w:rPr>
          <w:rFonts w:ascii="ＭＳ ゴシック" w:eastAsia="ＭＳ ゴシック" w:hAnsi="ＭＳ ゴシック" w:hint="eastAsia"/>
          <w:color w:val="0D0D0D" w:themeColor="text1" w:themeTint="F2"/>
          <w:sz w:val="24"/>
          <w:szCs w:val="24"/>
        </w:rPr>
        <w:t>ください</w:t>
      </w:r>
      <w:r w:rsidR="000845CC" w:rsidRPr="0014667C">
        <w:rPr>
          <w:rFonts w:ascii="ＭＳ ゴシック" w:eastAsia="ＭＳ ゴシック" w:hAnsi="ＭＳ ゴシック" w:hint="eastAsia"/>
          <w:color w:val="0D0D0D" w:themeColor="text1" w:themeTint="F2"/>
          <w:sz w:val="24"/>
          <w:szCs w:val="24"/>
        </w:rPr>
        <w:t>。</w:t>
      </w:r>
    </w:p>
    <w:p w14:paraId="410814A3" w14:textId="77777777" w:rsidR="00962847" w:rsidRDefault="00962847" w:rsidP="00962847">
      <w:pPr>
        <w:spacing w:line="400" w:lineRule="exact"/>
        <w:ind w:left="480" w:hangingChars="200" w:hanging="480"/>
        <w:rPr>
          <w:rStyle w:val="aa"/>
          <w:rFonts w:ascii="ＭＳ 明朝" w:eastAsia="ＭＳ 明朝" w:hAnsi="ＭＳ 明朝"/>
          <w:sz w:val="24"/>
          <w:szCs w:val="24"/>
        </w:rPr>
      </w:pPr>
    </w:p>
    <w:p w14:paraId="6E0C8954" w14:textId="77777777" w:rsidR="00F42613" w:rsidRPr="0014667C" w:rsidRDefault="00F42613" w:rsidP="00962847">
      <w:pPr>
        <w:rPr>
          <w:rFonts w:ascii="ＭＳ ゴシック" w:eastAsia="ＭＳ ゴシック" w:hAnsi="ＭＳ ゴシック"/>
          <w:color w:val="0D0D0D" w:themeColor="text1" w:themeTint="F2"/>
          <w:sz w:val="24"/>
          <w:szCs w:val="24"/>
        </w:rPr>
      </w:pPr>
    </w:p>
    <w:p w14:paraId="71FD4CBB" w14:textId="77777777" w:rsidR="00AB227A" w:rsidRDefault="00232B91" w:rsidP="00FC6667">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３</w:t>
      </w:r>
      <w:r w:rsidR="00FC6667" w:rsidRPr="008760C7">
        <w:rPr>
          <w:rFonts w:ascii="ＭＳ ゴシック" w:eastAsia="ＭＳ ゴシック" w:hAnsi="ＭＳ ゴシック" w:hint="eastAsia"/>
          <w:color w:val="0D0D0D" w:themeColor="text1" w:themeTint="F2"/>
          <w:sz w:val="24"/>
          <w:szCs w:val="24"/>
        </w:rPr>
        <w:t>）以上のほか、貴社の実情に応じ、従業員等に対し、効果的な呼びかけ等を行っていただけば幸いです。</w:t>
      </w:r>
      <w:r w:rsidR="00AD7D17">
        <w:rPr>
          <w:rFonts w:ascii="ＭＳ ゴシック" w:eastAsia="ＭＳ ゴシック" w:hAnsi="ＭＳ ゴシック" w:hint="eastAsia"/>
          <w:color w:val="0D0D0D" w:themeColor="text1" w:themeTint="F2"/>
          <w:sz w:val="24"/>
          <w:szCs w:val="24"/>
        </w:rPr>
        <w:t>何</w:t>
      </w:r>
      <w:r w:rsidR="00FC6667" w:rsidRPr="008760C7">
        <w:rPr>
          <w:rFonts w:ascii="ＭＳ ゴシック" w:eastAsia="ＭＳ ゴシック" w:hAnsi="ＭＳ ゴシック" w:hint="eastAsia"/>
          <w:color w:val="0D0D0D" w:themeColor="text1" w:themeTint="F2"/>
          <w:sz w:val="24"/>
          <w:szCs w:val="24"/>
        </w:rPr>
        <w:t>とぞ、よろしくお願いいたします。</w:t>
      </w:r>
    </w:p>
    <w:p w14:paraId="1D758D75" w14:textId="77777777" w:rsidR="00AD7D17" w:rsidRPr="00AD7D17" w:rsidRDefault="00AD7D17" w:rsidP="00A62524">
      <w:pPr>
        <w:ind w:leftChars="200" w:left="42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noProof/>
          <w:color w:val="0D0D0D" w:themeColor="text1" w:themeTint="F2"/>
          <w:sz w:val="24"/>
          <w:szCs w:val="24"/>
        </w:rPr>
        <w:drawing>
          <wp:anchor distT="0" distB="0" distL="114300" distR="114300" simplePos="0" relativeHeight="251665408" behindDoc="0" locked="0" layoutInCell="1" allowOverlap="1" wp14:anchorId="4F83FA12" wp14:editId="151D5C82">
            <wp:simplePos x="0" y="0"/>
            <wp:positionH relativeFrom="column">
              <wp:posOffset>5586730</wp:posOffset>
            </wp:positionH>
            <wp:positionV relativeFrom="paragraph">
              <wp:posOffset>3810</wp:posOffset>
            </wp:positionV>
            <wp:extent cx="600075" cy="60007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1588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D7D17">
        <w:rPr>
          <w:rFonts w:ascii="ＭＳ ゴシック" w:eastAsia="ＭＳ ゴシック" w:hAnsi="ＭＳ ゴシック" w:hint="eastAsia"/>
          <w:color w:val="0D0D0D" w:themeColor="text1" w:themeTint="F2"/>
          <w:sz w:val="24"/>
          <w:szCs w:val="24"/>
        </w:rPr>
        <w:t>・成年年齢引下げ特設ウェブサイト「大人への道しるべ」</w:t>
      </w:r>
    </w:p>
    <w:p w14:paraId="41C08E28" w14:textId="77777777" w:rsidR="00AD7D17" w:rsidRPr="00AD7D17" w:rsidRDefault="00AD7D17" w:rsidP="00AD7D17">
      <w:pPr>
        <w:spacing w:line="400" w:lineRule="exact"/>
        <w:ind w:left="480" w:hangingChars="200" w:hanging="480"/>
        <w:rPr>
          <w:rFonts w:ascii="Century" w:eastAsia="ＭＳ ゴシック" w:hAnsi="Century"/>
          <w:color w:val="0D0D0D" w:themeColor="text1" w:themeTint="F2"/>
          <w:sz w:val="24"/>
          <w:szCs w:val="24"/>
        </w:rPr>
      </w:pPr>
      <w:r w:rsidRPr="00AD7D17">
        <w:rPr>
          <w:rFonts w:ascii="Century" w:eastAsia="ＭＳ ゴシック" w:hAnsi="Century"/>
          <w:color w:val="0D0D0D" w:themeColor="text1" w:themeTint="F2"/>
          <w:sz w:val="24"/>
          <w:szCs w:val="24"/>
        </w:rPr>
        <w:t xml:space="preserve">　　　</w:t>
      </w:r>
      <w:hyperlink r:id="rId8" w:history="1">
        <w:r w:rsidRPr="00AD7D17">
          <w:rPr>
            <w:rStyle w:val="aa"/>
            <w:rFonts w:ascii="Century" w:eastAsia="ＭＳ 明朝" w:hAnsi="Century"/>
            <w:sz w:val="24"/>
            <w:szCs w:val="24"/>
          </w:rPr>
          <w:t>https://seinen.go.jp</w:t>
        </w:r>
      </w:hyperlink>
    </w:p>
    <w:p w14:paraId="131A6768" w14:textId="77777777" w:rsidR="00AD7D17" w:rsidRPr="00AD7D17" w:rsidRDefault="00AD7D17" w:rsidP="00AD7D17">
      <w:pPr>
        <w:ind w:left="480" w:hangingChars="200" w:hanging="480"/>
        <w:rPr>
          <w:rFonts w:ascii="Century" w:eastAsia="ＭＳ ゴシック" w:hAnsi="Century"/>
          <w:color w:val="0D0D0D" w:themeColor="text1" w:themeTint="F2"/>
          <w:sz w:val="24"/>
          <w:szCs w:val="24"/>
        </w:rPr>
      </w:pPr>
      <w:r w:rsidRPr="00AD7D17">
        <w:rPr>
          <w:rFonts w:ascii="ＭＳ ゴシック" w:eastAsia="ＭＳ ゴシック" w:hAnsi="ＭＳ ゴシック"/>
          <w:noProof/>
          <w:color w:val="0D0D0D" w:themeColor="text1" w:themeTint="F2"/>
          <w:sz w:val="24"/>
          <w:szCs w:val="24"/>
        </w:rPr>
        <w:drawing>
          <wp:anchor distT="0" distB="0" distL="114300" distR="114300" simplePos="0" relativeHeight="251661312" behindDoc="0" locked="0" layoutInCell="1" allowOverlap="1" wp14:anchorId="2272A425" wp14:editId="230FECC5">
            <wp:simplePos x="0" y="0"/>
            <wp:positionH relativeFrom="column">
              <wp:posOffset>5510530</wp:posOffset>
            </wp:positionH>
            <wp:positionV relativeFrom="paragraph">
              <wp:posOffset>185420</wp:posOffset>
            </wp:positionV>
            <wp:extent cx="676275" cy="676275"/>
            <wp:effectExtent l="0" t="0" r="952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1588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p>
    <w:p w14:paraId="76FDB035" w14:textId="77777777" w:rsidR="00AD7D17" w:rsidRPr="00AD7D17" w:rsidRDefault="00AD7D17" w:rsidP="00AD7D17">
      <w:pPr>
        <w:ind w:left="480" w:hangingChars="200" w:hanging="48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hint="eastAsia"/>
          <w:color w:val="0D0D0D" w:themeColor="text1" w:themeTint="F2"/>
          <w:sz w:val="24"/>
          <w:szCs w:val="24"/>
        </w:rPr>
        <w:t xml:space="preserve">　　・動画「１分でわかる成年年齢引下げ」</w:t>
      </w:r>
    </w:p>
    <w:p w14:paraId="7D5DE0A1" w14:textId="77777777" w:rsidR="00AD7D17" w:rsidRPr="00AD7D17" w:rsidRDefault="00AD7D17" w:rsidP="00AD7D17">
      <w:pPr>
        <w:spacing w:line="400" w:lineRule="exact"/>
        <w:ind w:left="480" w:hangingChars="200" w:hanging="48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hint="eastAsia"/>
          <w:color w:val="0D0D0D" w:themeColor="text1" w:themeTint="F2"/>
          <w:sz w:val="24"/>
          <w:szCs w:val="24"/>
        </w:rPr>
        <w:t xml:space="preserve">　　　</w:t>
      </w:r>
      <w:hyperlink r:id="rId10" w:history="1">
        <w:r w:rsidRPr="00AD7D17">
          <w:rPr>
            <w:rStyle w:val="aa"/>
            <w:rFonts w:ascii="Century" w:eastAsia="ＭＳ 明朝" w:hAnsi="Century"/>
            <w:sz w:val="24"/>
            <w:szCs w:val="24"/>
          </w:rPr>
          <w:t>https://www.youtube.com/watch?v=qmfpH8e7KQo</w:t>
        </w:r>
      </w:hyperlink>
    </w:p>
    <w:p w14:paraId="157F789A" w14:textId="77777777" w:rsidR="00AD7D17" w:rsidRPr="00AD7D17" w:rsidRDefault="00AD7D17" w:rsidP="00AD7D17">
      <w:pPr>
        <w:ind w:left="480" w:hangingChars="200" w:hanging="48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noProof/>
          <w:color w:val="0D0D0D" w:themeColor="text1" w:themeTint="F2"/>
          <w:sz w:val="24"/>
          <w:szCs w:val="24"/>
        </w:rPr>
        <w:drawing>
          <wp:anchor distT="0" distB="0" distL="114300" distR="114300" simplePos="0" relativeHeight="251662336" behindDoc="0" locked="0" layoutInCell="1" allowOverlap="1" wp14:anchorId="34FB066D" wp14:editId="1D325AAB">
            <wp:simplePos x="0" y="0"/>
            <wp:positionH relativeFrom="column">
              <wp:posOffset>5539105</wp:posOffset>
            </wp:positionH>
            <wp:positionV relativeFrom="paragraph">
              <wp:posOffset>213995</wp:posOffset>
            </wp:positionV>
            <wp:extent cx="647700" cy="6477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15883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56426604" w14:textId="77777777" w:rsidR="00AD7D17" w:rsidRPr="00AD7D17" w:rsidRDefault="00AD7D17" w:rsidP="00AD7D17">
      <w:pPr>
        <w:ind w:left="480" w:hangingChars="200" w:hanging="48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hint="eastAsia"/>
          <w:color w:val="0D0D0D" w:themeColor="text1" w:themeTint="F2"/>
          <w:sz w:val="24"/>
          <w:szCs w:val="24"/>
        </w:rPr>
        <w:t xml:space="preserve">　　・成年年齢引下げに関するパンフレット</w:t>
      </w:r>
    </w:p>
    <w:p w14:paraId="4C507886" w14:textId="77777777" w:rsidR="00AD7D17" w:rsidRPr="00AD7D17" w:rsidRDefault="00AD7D17" w:rsidP="00AD7D17">
      <w:pPr>
        <w:spacing w:line="400" w:lineRule="exact"/>
        <w:ind w:left="480" w:hangingChars="200" w:hanging="48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hint="eastAsia"/>
          <w:color w:val="0D0D0D" w:themeColor="text1" w:themeTint="F2"/>
          <w:sz w:val="24"/>
          <w:szCs w:val="24"/>
        </w:rPr>
        <w:t xml:space="preserve">　　　</w:t>
      </w:r>
      <w:hyperlink r:id="rId12" w:history="1">
        <w:r w:rsidRPr="00AD7D17">
          <w:rPr>
            <w:rStyle w:val="aa"/>
            <w:rFonts w:ascii="Century" w:eastAsia="ＭＳ 明朝" w:hAnsi="Century"/>
            <w:sz w:val="24"/>
            <w:szCs w:val="24"/>
          </w:rPr>
          <w:t>https://www.moj.go.jp/content/001300586.pdf</w:t>
        </w:r>
      </w:hyperlink>
    </w:p>
    <w:p w14:paraId="462C9B0D" w14:textId="77777777" w:rsidR="00AD7D17" w:rsidRPr="00AD7D17" w:rsidRDefault="00AD7D17" w:rsidP="00AD7D17">
      <w:pPr>
        <w:ind w:left="420" w:hangingChars="200" w:hanging="420"/>
        <w:rPr>
          <w:rFonts w:ascii="ＭＳ ゴシック" w:eastAsia="ＭＳ ゴシック" w:hAnsi="ＭＳ ゴシック"/>
          <w:color w:val="0D0D0D" w:themeColor="text1" w:themeTint="F2"/>
          <w:sz w:val="24"/>
          <w:szCs w:val="24"/>
        </w:rPr>
      </w:pPr>
      <w:r w:rsidRPr="00AD7D17">
        <w:rPr>
          <w:rStyle w:val="aa"/>
          <w:rFonts w:ascii="Century" w:eastAsia="ＭＳ 明朝" w:hAnsi="Century"/>
          <w:noProof/>
        </w:rPr>
        <w:drawing>
          <wp:anchor distT="0" distB="0" distL="114300" distR="114300" simplePos="0" relativeHeight="251663360" behindDoc="0" locked="0" layoutInCell="1" allowOverlap="1" wp14:anchorId="2FCD0825" wp14:editId="67BE4BDB">
            <wp:simplePos x="0" y="0"/>
            <wp:positionH relativeFrom="margin">
              <wp:posOffset>5539105</wp:posOffset>
            </wp:positionH>
            <wp:positionV relativeFrom="paragraph">
              <wp:posOffset>216535</wp:posOffset>
            </wp:positionV>
            <wp:extent cx="647700" cy="6477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_15885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38450A8E" w14:textId="77777777" w:rsidR="00AD7D17" w:rsidRPr="00AD7D17" w:rsidRDefault="00AD7D17" w:rsidP="00AD7D17">
      <w:pPr>
        <w:ind w:left="480" w:hangingChars="200" w:hanging="48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hint="eastAsia"/>
          <w:color w:val="0D0D0D" w:themeColor="text1" w:themeTint="F2"/>
          <w:sz w:val="24"/>
          <w:szCs w:val="24"/>
        </w:rPr>
        <w:t xml:space="preserve">　　・成年年齢引下げに向けた高校生向けリーフレット「１８歳を迎える君へ」</w:t>
      </w:r>
    </w:p>
    <w:p w14:paraId="4BB2B257" w14:textId="77777777" w:rsidR="00AD7D17" w:rsidRPr="00AD7D17" w:rsidRDefault="00AD7D17" w:rsidP="00AD7D17">
      <w:pPr>
        <w:spacing w:line="400" w:lineRule="exact"/>
        <w:ind w:leftChars="312" w:left="1049" w:hangingChars="200" w:hanging="394"/>
        <w:rPr>
          <w:rFonts w:ascii="Century" w:eastAsia="ＭＳ ゴシック" w:hAnsi="Century"/>
          <w:color w:val="0D0D0D" w:themeColor="text1" w:themeTint="F2"/>
          <w:sz w:val="24"/>
          <w:szCs w:val="24"/>
        </w:rPr>
      </w:pPr>
      <w:r w:rsidRPr="00AD7D17">
        <w:rPr>
          <w:rStyle w:val="aa"/>
          <w:rFonts w:ascii="Century" w:eastAsia="ＭＳ 明朝" w:hAnsi="Century"/>
          <w:w w:val="94"/>
          <w:kern w:val="0"/>
          <w:fitText w:val="7560" w:id="-1567275520"/>
        </w:rPr>
        <w:t>https://www.moj.go.jp/housei/shihouseido/houkyouiku_koukouseimukeleaflet.htm</w:t>
      </w:r>
      <w:r w:rsidRPr="00AD7D17">
        <w:rPr>
          <w:rStyle w:val="aa"/>
          <w:rFonts w:ascii="Century" w:eastAsia="ＭＳ 明朝" w:hAnsi="Century"/>
          <w:spacing w:val="65"/>
          <w:w w:val="94"/>
          <w:kern w:val="0"/>
          <w:fitText w:val="7560" w:id="-1567275520"/>
        </w:rPr>
        <w:t>l</w:t>
      </w:r>
      <w:r w:rsidRPr="00AD7D17">
        <w:rPr>
          <w:rFonts w:ascii="Century" w:eastAsia="ＭＳ ゴシック" w:hAnsi="Century"/>
          <w:color w:val="0D0D0D" w:themeColor="text1" w:themeTint="F2"/>
          <w:sz w:val="24"/>
          <w:szCs w:val="24"/>
        </w:rPr>
        <w:t xml:space="preserve"> </w:t>
      </w:r>
    </w:p>
    <w:p w14:paraId="21709BC2" w14:textId="77777777" w:rsidR="00AD7D17" w:rsidRPr="00AD7D17" w:rsidRDefault="00AD7D17" w:rsidP="00AD7D17">
      <w:pPr>
        <w:rPr>
          <w:rFonts w:ascii="ＭＳ ゴシック" w:eastAsia="ＭＳ ゴシック" w:hAnsi="ＭＳ ゴシック"/>
          <w:color w:val="0D0D0D" w:themeColor="text1" w:themeTint="F2"/>
          <w:sz w:val="24"/>
          <w:szCs w:val="24"/>
        </w:rPr>
      </w:pPr>
    </w:p>
    <w:p w14:paraId="78142762" w14:textId="77777777" w:rsidR="00AD7D17" w:rsidRPr="00AD7D17" w:rsidRDefault="00AD7D17" w:rsidP="00AD7D17">
      <w:pPr>
        <w:ind w:left="480" w:hangingChars="200" w:hanging="48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noProof/>
          <w:color w:val="0D0D0D" w:themeColor="text1" w:themeTint="F2"/>
          <w:sz w:val="24"/>
          <w:szCs w:val="24"/>
        </w:rPr>
        <w:drawing>
          <wp:anchor distT="0" distB="0" distL="114300" distR="114300" simplePos="0" relativeHeight="251664384" behindDoc="0" locked="0" layoutInCell="1" allowOverlap="1" wp14:anchorId="0A70F74A" wp14:editId="2ACB867C">
            <wp:simplePos x="0" y="0"/>
            <wp:positionH relativeFrom="column">
              <wp:posOffset>5520055</wp:posOffset>
            </wp:positionH>
            <wp:positionV relativeFrom="paragraph">
              <wp:posOffset>76835</wp:posOffset>
            </wp:positionV>
            <wp:extent cx="666750" cy="66675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_15888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AD7D17">
        <w:rPr>
          <w:rFonts w:ascii="ＭＳ ゴシック" w:eastAsia="ＭＳ ゴシック" w:hAnsi="ＭＳ ゴシック" w:hint="eastAsia"/>
          <w:color w:val="0D0D0D" w:themeColor="text1" w:themeTint="F2"/>
          <w:sz w:val="24"/>
          <w:szCs w:val="24"/>
        </w:rPr>
        <w:t xml:space="preserve">　　・</w:t>
      </w:r>
      <w:r w:rsidR="00B80E8F">
        <w:rPr>
          <w:rFonts w:ascii="ＭＳ ゴシック" w:eastAsia="ＭＳ ゴシック" w:hAnsi="ＭＳ ゴシック" w:hint="eastAsia"/>
          <w:color w:val="0D0D0D" w:themeColor="text1" w:themeTint="F2"/>
          <w:sz w:val="24"/>
          <w:szCs w:val="24"/>
        </w:rPr>
        <w:t>「</w:t>
      </w:r>
      <w:r w:rsidRPr="00AD7D17">
        <w:rPr>
          <w:rFonts w:ascii="ＭＳ ゴシック" w:eastAsia="ＭＳ ゴシック" w:hAnsi="ＭＳ ゴシック" w:hint="eastAsia"/>
          <w:color w:val="0D0D0D" w:themeColor="text1" w:themeTint="F2"/>
          <w:sz w:val="24"/>
          <w:szCs w:val="24"/>
        </w:rPr>
        <w:t>東京リベンジャーズ</w:t>
      </w:r>
      <w:r w:rsidR="00B80E8F">
        <w:rPr>
          <w:rFonts w:ascii="ＭＳ ゴシック" w:eastAsia="ＭＳ ゴシック" w:hAnsi="ＭＳ ゴシック" w:hint="eastAsia"/>
          <w:color w:val="0D0D0D" w:themeColor="text1" w:themeTint="F2"/>
          <w:sz w:val="24"/>
          <w:szCs w:val="24"/>
        </w:rPr>
        <w:t>」</w:t>
      </w:r>
      <w:bookmarkStart w:id="0" w:name="_GoBack"/>
      <w:bookmarkEnd w:id="0"/>
      <w:r w:rsidRPr="00AD7D17">
        <w:rPr>
          <w:rFonts w:ascii="ＭＳ ゴシック" w:eastAsia="ＭＳ ゴシック" w:hAnsi="ＭＳ ゴシック" w:hint="eastAsia"/>
          <w:color w:val="0D0D0D" w:themeColor="text1" w:themeTint="F2"/>
          <w:sz w:val="24"/>
          <w:szCs w:val="24"/>
        </w:rPr>
        <w:t>とタイアップした政府広報キャンペーン</w:t>
      </w:r>
    </w:p>
    <w:p w14:paraId="3837C680" w14:textId="77777777" w:rsidR="00AD7D17" w:rsidRPr="00AD7D17" w:rsidRDefault="00AD7D17" w:rsidP="00AD7D17">
      <w:pPr>
        <w:spacing w:line="400" w:lineRule="exact"/>
        <w:ind w:left="480" w:hangingChars="200" w:hanging="480"/>
        <w:rPr>
          <w:rFonts w:ascii="ＭＳ ゴシック" w:eastAsia="ＭＳ ゴシック" w:hAnsi="ＭＳ ゴシック"/>
          <w:color w:val="0D0D0D" w:themeColor="text1" w:themeTint="F2"/>
          <w:sz w:val="24"/>
          <w:szCs w:val="24"/>
        </w:rPr>
      </w:pPr>
      <w:r w:rsidRPr="00AD7D17">
        <w:rPr>
          <w:rFonts w:ascii="ＭＳ ゴシック" w:eastAsia="ＭＳ ゴシック" w:hAnsi="ＭＳ ゴシック" w:hint="eastAsia"/>
          <w:color w:val="0D0D0D" w:themeColor="text1" w:themeTint="F2"/>
          <w:sz w:val="24"/>
          <w:szCs w:val="24"/>
        </w:rPr>
        <w:t xml:space="preserve">　　　</w:t>
      </w:r>
      <w:hyperlink r:id="rId15" w:history="1">
        <w:r w:rsidRPr="00AD7D17">
          <w:rPr>
            <w:rStyle w:val="aa"/>
            <w:rFonts w:ascii="Century" w:eastAsia="ＭＳ 明朝" w:hAnsi="Century"/>
            <w:sz w:val="24"/>
            <w:szCs w:val="24"/>
          </w:rPr>
          <w:t>https://www.gov-online.go.jp/tokusyu/seinen_18/index.html</w:t>
        </w:r>
      </w:hyperlink>
    </w:p>
    <w:p w14:paraId="4EC6E58E" w14:textId="77777777" w:rsidR="00AD7D17" w:rsidRPr="00AD7D17" w:rsidRDefault="00AD7D17" w:rsidP="00AD7D17">
      <w:pPr>
        <w:ind w:left="480" w:hangingChars="200" w:hanging="480"/>
        <w:rPr>
          <w:rFonts w:ascii="ＭＳ ゴシック" w:eastAsia="ＭＳ ゴシック" w:hAnsi="ＭＳ ゴシック"/>
          <w:color w:val="0D0D0D" w:themeColor="text1" w:themeTint="F2"/>
          <w:sz w:val="24"/>
          <w:szCs w:val="24"/>
        </w:rPr>
      </w:pPr>
    </w:p>
    <w:p w14:paraId="3F61563F" w14:textId="77777777" w:rsidR="00FC6667" w:rsidRPr="00AD7D17" w:rsidRDefault="00FC6667" w:rsidP="00FC6667">
      <w:pPr>
        <w:rPr>
          <w:rFonts w:ascii="ＭＳ ゴシック" w:eastAsia="ＭＳ ゴシック" w:hAnsi="ＭＳ ゴシック"/>
          <w:sz w:val="24"/>
          <w:szCs w:val="24"/>
        </w:rPr>
      </w:pPr>
    </w:p>
    <w:sectPr w:rsidR="00FC6667" w:rsidRPr="00AD7D17"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C9E84" w14:textId="77777777" w:rsidR="00FD7A6B" w:rsidRDefault="00FD7A6B" w:rsidP="0079295B">
      <w:r>
        <w:separator/>
      </w:r>
    </w:p>
  </w:endnote>
  <w:endnote w:type="continuationSeparator" w:id="0">
    <w:p w14:paraId="78B7396A" w14:textId="77777777" w:rsidR="00FD7A6B" w:rsidRDefault="00FD7A6B"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3DB3D" w14:textId="77777777" w:rsidR="00FD7A6B" w:rsidRDefault="00FD7A6B" w:rsidP="0079295B">
      <w:r>
        <w:separator/>
      </w:r>
    </w:p>
  </w:footnote>
  <w:footnote w:type="continuationSeparator" w:id="0">
    <w:p w14:paraId="06BE46AF" w14:textId="77777777" w:rsidR="00FD7A6B" w:rsidRDefault="00FD7A6B"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12027"/>
    <w:rsid w:val="00064D80"/>
    <w:rsid w:val="00067BC8"/>
    <w:rsid w:val="00077A86"/>
    <w:rsid w:val="000845CC"/>
    <w:rsid w:val="0009034D"/>
    <w:rsid w:val="000B1D37"/>
    <w:rsid w:val="000C02E2"/>
    <w:rsid w:val="000D20ED"/>
    <w:rsid w:val="0011761F"/>
    <w:rsid w:val="0014667C"/>
    <w:rsid w:val="00154518"/>
    <w:rsid w:val="001732AC"/>
    <w:rsid w:val="001750E7"/>
    <w:rsid w:val="001B2349"/>
    <w:rsid w:val="001D3F6F"/>
    <w:rsid w:val="002138D8"/>
    <w:rsid w:val="00216099"/>
    <w:rsid w:val="00232B91"/>
    <w:rsid w:val="002B7AC9"/>
    <w:rsid w:val="002C0026"/>
    <w:rsid w:val="002C0BE7"/>
    <w:rsid w:val="0031261C"/>
    <w:rsid w:val="00334B0A"/>
    <w:rsid w:val="003548CD"/>
    <w:rsid w:val="00354C89"/>
    <w:rsid w:val="003B5711"/>
    <w:rsid w:val="003F0293"/>
    <w:rsid w:val="003F5372"/>
    <w:rsid w:val="00423D0E"/>
    <w:rsid w:val="0045379E"/>
    <w:rsid w:val="004823DB"/>
    <w:rsid w:val="004B4CAE"/>
    <w:rsid w:val="004C0D99"/>
    <w:rsid w:val="004C3256"/>
    <w:rsid w:val="00536417"/>
    <w:rsid w:val="00540764"/>
    <w:rsid w:val="005407BC"/>
    <w:rsid w:val="0055553F"/>
    <w:rsid w:val="005659DB"/>
    <w:rsid w:val="00576F29"/>
    <w:rsid w:val="006258EC"/>
    <w:rsid w:val="006537A3"/>
    <w:rsid w:val="0068095D"/>
    <w:rsid w:val="006B1627"/>
    <w:rsid w:val="006D1BC6"/>
    <w:rsid w:val="006F3BB5"/>
    <w:rsid w:val="00703294"/>
    <w:rsid w:val="00704790"/>
    <w:rsid w:val="007227EA"/>
    <w:rsid w:val="007518A2"/>
    <w:rsid w:val="007664EA"/>
    <w:rsid w:val="0079295B"/>
    <w:rsid w:val="007A43B4"/>
    <w:rsid w:val="007F0952"/>
    <w:rsid w:val="007F660B"/>
    <w:rsid w:val="00802D86"/>
    <w:rsid w:val="00816000"/>
    <w:rsid w:val="008178C4"/>
    <w:rsid w:val="0082582A"/>
    <w:rsid w:val="00851E8D"/>
    <w:rsid w:val="00854064"/>
    <w:rsid w:val="008760C7"/>
    <w:rsid w:val="008777FC"/>
    <w:rsid w:val="008C0446"/>
    <w:rsid w:val="008E35C1"/>
    <w:rsid w:val="008F44CF"/>
    <w:rsid w:val="008F46C3"/>
    <w:rsid w:val="00902601"/>
    <w:rsid w:val="00911F43"/>
    <w:rsid w:val="00916EB6"/>
    <w:rsid w:val="009177FF"/>
    <w:rsid w:val="00947BAB"/>
    <w:rsid w:val="00957395"/>
    <w:rsid w:val="00962847"/>
    <w:rsid w:val="00972968"/>
    <w:rsid w:val="00987879"/>
    <w:rsid w:val="009C0EA2"/>
    <w:rsid w:val="009E615C"/>
    <w:rsid w:val="00A01882"/>
    <w:rsid w:val="00A6036B"/>
    <w:rsid w:val="00A62524"/>
    <w:rsid w:val="00AB227A"/>
    <w:rsid w:val="00AC14D9"/>
    <w:rsid w:val="00AD7D17"/>
    <w:rsid w:val="00B049DD"/>
    <w:rsid w:val="00B12403"/>
    <w:rsid w:val="00B80E8F"/>
    <w:rsid w:val="00BA7811"/>
    <w:rsid w:val="00BD3ED5"/>
    <w:rsid w:val="00BE17F2"/>
    <w:rsid w:val="00BE70BD"/>
    <w:rsid w:val="00C850D0"/>
    <w:rsid w:val="00CD73DA"/>
    <w:rsid w:val="00CF75C9"/>
    <w:rsid w:val="00D16D6A"/>
    <w:rsid w:val="00D56324"/>
    <w:rsid w:val="00D607D2"/>
    <w:rsid w:val="00D808FF"/>
    <w:rsid w:val="00DA4673"/>
    <w:rsid w:val="00DC54FC"/>
    <w:rsid w:val="00E15B8D"/>
    <w:rsid w:val="00E46F74"/>
    <w:rsid w:val="00E83D58"/>
    <w:rsid w:val="00EA1AB9"/>
    <w:rsid w:val="00EA6F4A"/>
    <w:rsid w:val="00F16995"/>
    <w:rsid w:val="00F17DE0"/>
    <w:rsid w:val="00F42613"/>
    <w:rsid w:val="00F72490"/>
    <w:rsid w:val="00F74041"/>
    <w:rsid w:val="00F90B5E"/>
    <w:rsid w:val="00FA535B"/>
    <w:rsid w:val="00FC6667"/>
    <w:rsid w:val="00FD7A6B"/>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E6BD31"/>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character" w:styleId="ab">
    <w:name w:val="annotation reference"/>
    <w:basedOn w:val="a0"/>
    <w:uiPriority w:val="99"/>
    <w:semiHidden/>
    <w:unhideWhenUsed/>
    <w:rsid w:val="00B80E8F"/>
    <w:rPr>
      <w:sz w:val="18"/>
      <w:szCs w:val="18"/>
    </w:rPr>
  </w:style>
  <w:style w:type="paragraph" w:styleId="ac">
    <w:name w:val="annotation text"/>
    <w:basedOn w:val="a"/>
    <w:link w:val="ad"/>
    <w:uiPriority w:val="99"/>
    <w:semiHidden/>
    <w:unhideWhenUsed/>
    <w:rsid w:val="00B80E8F"/>
    <w:pPr>
      <w:jc w:val="left"/>
    </w:pPr>
  </w:style>
  <w:style w:type="character" w:customStyle="1" w:styleId="ad">
    <w:name w:val="コメント文字列 (文字)"/>
    <w:basedOn w:val="a0"/>
    <w:link w:val="ac"/>
    <w:uiPriority w:val="99"/>
    <w:semiHidden/>
    <w:rsid w:val="00B80E8F"/>
  </w:style>
  <w:style w:type="paragraph" w:styleId="ae">
    <w:name w:val="annotation subject"/>
    <w:basedOn w:val="ac"/>
    <w:next w:val="ac"/>
    <w:link w:val="af"/>
    <w:uiPriority w:val="99"/>
    <w:semiHidden/>
    <w:unhideWhenUsed/>
    <w:rsid w:val="00B80E8F"/>
    <w:rPr>
      <w:b/>
      <w:bCs/>
    </w:rPr>
  </w:style>
  <w:style w:type="character" w:customStyle="1" w:styleId="af">
    <w:name w:val="コメント内容 (文字)"/>
    <w:basedOn w:val="ad"/>
    <w:link w:val="ae"/>
    <w:uiPriority w:val="99"/>
    <w:semiHidden/>
    <w:rsid w:val="00B80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nen.go.jp"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oj.go.jp/content/00130058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gov-online.go.jp/tokusyu/seinen_18/index.html" TargetMode="External"/><Relationship Id="rId10" Type="http://schemas.openxmlformats.org/officeDocument/2006/relationships/hyperlink" Target="https://www.youtube.com/watch?v=qmfpH8e7KQ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芥川 希斗（副長官補本室）</cp:lastModifiedBy>
  <cp:revision>3</cp:revision>
  <cp:lastPrinted>2022-02-21T01:28:00Z</cp:lastPrinted>
  <dcterms:created xsi:type="dcterms:W3CDTF">2022-03-01T11:52:00Z</dcterms:created>
  <dcterms:modified xsi:type="dcterms:W3CDTF">2022-03-03T00:39:00Z</dcterms:modified>
</cp:coreProperties>
</file>