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4BA801C3" w:rsidR="00AD21F1" w:rsidRPr="00AD21F1" w:rsidRDefault="00114FC7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114FC7">
        <w:rPr>
          <w:rFonts w:ascii="ＭＳ 明朝" w:eastAsia="ＭＳ 明朝" w:hAnsi="ＭＳ 明朝" w:hint="eastAsia"/>
        </w:rPr>
        <w:t>【ウェビナー】「プレスリリースって何？」から始める広報PR活動──物流・倉庫業が“選ばれる会社”になるために（会員限定）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</w:t>
      </w:r>
      <w:r w:rsidR="00D2470E">
        <w:rPr>
          <w:rFonts w:asciiTheme="minorEastAsia" w:eastAsiaTheme="minorEastAsia" w:hAnsiTheme="minorEastAsia" w:cs="ＭＳ明朝" w:hint="eastAsia"/>
          <w:kern w:val="0"/>
          <w:szCs w:val="21"/>
        </w:rPr>
        <w:t>1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5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01A3CB74" w14:textId="77777777" w:rsidR="00114FC7" w:rsidRPr="00114FC7" w:rsidRDefault="00114FC7" w:rsidP="00C43C98">
      <w:pPr>
        <w:pStyle w:val="a9"/>
        <w:rPr>
          <w:rFonts w:asciiTheme="minorEastAsia" w:eastAsiaTheme="minorEastAsia" w:hAnsiTheme="minorEastAsia" w:hint="eastAsia"/>
        </w:rPr>
      </w:pPr>
    </w:p>
    <w:p w14:paraId="37F1F67C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/>
        </w:rPr>
      </w:pPr>
      <w:r w:rsidRPr="00114FC7">
        <w:rPr>
          <w:rFonts w:asciiTheme="minorEastAsia" w:eastAsiaTheme="minorEastAsia" w:hAnsiTheme="minorEastAsia" w:hint="eastAsia"/>
        </w:rPr>
        <w:t>日本倉庫協会・広報委員会では、下記のウェビナーを実施することといたしました。</w:t>
      </w:r>
    </w:p>
    <w:p w14:paraId="5889C1F2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概要は以下の通りですので、ぜひご参加ください。</w:t>
      </w:r>
    </w:p>
    <w:p w14:paraId="37E24505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※本件は会員限定のウェビナーとなります。</w:t>
      </w:r>
    </w:p>
    <w:p w14:paraId="7E7E9E10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</w:p>
    <w:p w14:paraId="5A82D66E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演題：「プレスリリースって何？」から始める広報PR活動</w:t>
      </w:r>
      <w:r w:rsidRPr="00114FC7">
        <w:rPr>
          <w:rFonts w:asciiTheme="minorEastAsia" w:eastAsiaTheme="minorEastAsia" w:hAnsiTheme="minorEastAsia"/>
        </w:rPr>
        <w:t>──</w:t>
      </w:r>
      <w:r w:rsidRPr="00114FC7">
        <w:rPr>
          <w:rFonts w:asciiTheme="minorEastAsia" w:eastAsiaTheme="minorEastAsia" w:hAnsiTheme="minorEastAsia" w:hint="eastAsia"/>
        </w:rPr>
        <w:t>物流・倉庫業が</w:t>
      </w:r>
      <w:r w:rsidRPr="00114FC7">
        <w:rPr>
          <w:rFonts w:asciiTheme="minorEastAsia" w:eastAsiaTheme="minorEastAsia" w:hAnsiTheme="minorEastAsia"/>
        </w:rPr>
        <w:t>“</w:t>
      </w:r>
      <w:r w:rsidRPr="00114FC7">
        <w:rPr>
          <w:rFonts w:asciiTheme="minorEastAsia" w:eastAsiaTheme="minorEastAsia" w:hAnsiTheme="minorEastAsia" w:hint="eastAsia"/>
        </w:rPr>
        <w:t>選ばれる会社</w:t>
      </w:r>
      <w:r w:rsidRPr="00114FC7">
        <w:rPr>
          <w:rFonts w:asciiTheme="minorEastAsia" w:eastAsiaTheme="minorEastAsia" w:hAnsiTheme="minorEastAsia"/>
        </w:rPr>
        <w:t>”</w:t>
      </w:r>
      <w:r w:rsidRPr="00114FC7">
        <w:rPr>
          <w:rFonts w:asciiTheme="minorEastAsia" w:eastAsiaTheme="minorEastAsia" w:hAnsiTheme="minorEastAsia" w:hint="eastAsia"/>
        </w:rPr>
        <w:t>になるために</w:t>
      </w:r>
    </w:p>
    <w:p w14:paraId="6869154C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</w:p>
    <w:p w14:paraId="2262EE8F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１．講師</w:t>
      </w:r>
    </w:p>
    <w:p w14:paraId="4866B7A5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 xml:space="preserve">米澤 智子（よねざわ　ともこ）　</w:t>
      </w:r>
    </w:p>
    <w:p w14:paraId="27A00AA9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ワンパーパス株式会社代表取締役／中小企業診断士／</w:t>
      </w:r>
    </w:p>
    <w:p w14:paraId="41C5C771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一般社団法人PRプロフェッショナル協会認定 PRプロデューサー／</w:t>
      </w:r>
    </w:p>
    <w:p w14:paraId="5B810FEB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PRTIMES公認プレスリリースエバンジェリスト</w:t>
      </w:r>
    </w:p>
    <w:p w14:paraId="014C8A5C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</w:p>
    <w:p w14:paraId="706492AF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２．開催日時</w:t>
      </w:r>
    </w:p>
    <w:p w14:paraId="5D5C244E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2025年10月6日（月）12:20～13:20 (Zoom受け入れ開始 12:00～)</w:t>
      </w:r>
    </w:p>
    <w:p w14:paraId="32E9BCE6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</w:p>
    <w:p w14:paraId="4C0080FF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３．詳細確認と申込方法</w:t>
      </w:r>
    </w:p>
    <w:p w14:paraId="4A618E61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以下URLよりお願いします。</w:t>
      </w:r>
    </w:p>
    <w:p w14:paraId="1B9FED9E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URL：</w:t>
      </w:r>
      <w:hyperlink r:id="rId6" w:history="1">
        <w:r w:rsidRPr="00114FC7">
          <w:rPr>
            <w:rStyle w:val="ab"/>
            <w:rFonts w:asciiTheme="minorEastAsia" w:eastAsiaTheme="minorEastAsia" w:hAnsiTheme="minorEastAsia" w:hint="eastAsia"/>
          </w:rPr>
          <w:t>https://www.nissokyo.or.jp/seminar/detail/139/</w:t>
        </w:r>
      </w:hyperlink>
      <w:r w:rsidRPr="00114FC7">
        <w:rPr>
          <w:rFonts w:asciiTheme="minorEastAsia" w:eastAsiaTheme="minorEastAsia" w:hAnsiTheme="minorEastAsia" w:hint="eastAsia"/>
        </w:rPr>
        <w:t xml:space="preserve"> </w:t>
      </w:r>
    </w:p>
    <w:p w14:paraId="616B79B9" w14:textId="77777777" w:rsidR="00114FC7" w:rsidRPr="00114FC7" w:rsidRDefault="00114FC7" w:rsidP="00114FC7">
      <w:pPr>
        <w:pStyle w:val="a9"/>
        <w:rPr>
          <w:rFonts w:asciiTheme="minorEastAsia" w:eastAsiaTheme="minorEastAsia" w:hAnsiTheme="minorEastAsia" w:hint="eastAsia"/>
        </w:rPr>
      </w:pPr>
      <w:r w:rsidRPr="00114FC7">
        <w:rPr>
          <w:rFonts w:asciiTheme="minorEastAsia" w:eastAsiaTheme="minorEastAsia" w:hAnsiTheme="minorEastAsia" w:hint="eastAsia"/>
        </w:rPr>
        <w:t>※閲覧には会員専用サイトへのログインが必要です。</w:t>
      </w:r>
    </w:p>
    <w:p w14:paraId="446ECECA" w14:textId="77777777" w:rsidR="00D2470E" w:rsidRPr="00114FC7" w:rsidRDefault="00D2470E" w:rsidP="00C43C98">
      <w:pPr>
        <w:pStyle w:val="a9"/>
        <w:rPr>
          <w:rFonts w:asciiTheme="minorEastAsia" w:eastAsiaTheme="minorEastAsia" w:hAnsiTheme="minorEastAsia"/>
        </w:rPr>
      </w:pPr>
    </w:p>
    <w:sectPr w:rsidR="00D2470E" w:rsidRPr="00114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E0F7" w14:textId="77777777" w:rsidR="00403DC8" w:rsidRDefault="00403DC8" w:rsidP="00C46FC8">
      <w:r>
        <w:separator/>
      </w:r>
    </w:p>
  </w:endnote>
  <w:endnote w:type="continuationSeparator" w:id="0">
    <w:p w14:paraId="7EEFFAEA" w14:textId="77777777" w:rsidR="00403DC8" w:rsidRDefault="00403DC8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F4CC" w14:textId="77777777" w:rsidR="00403DC8" w:rsidRDefault="00403DC8" w:rsidP="00C46FC8">
      <w:r>
        <w:separator/>
      </w:r>
    </w:p>
  </w:footnote>
  <w:footnote w:type="continuationSeparator" w:id="0">
    <w:p w14:paraId="627B71D9" w14:textId="77777777" w:rsidR="00403DC8" w:rsidRDefault="00403DC8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seminar/detail/13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81</cp:revision>
  <cp:lastPrinted>2022-03-23T08:10:00Z</cp:lastPrinted>
  <dcterms:created xsi:type="dcterms:W3CDTF">2024-12-11T04:39:00Z</dcterms:created>
  <dcterms:modified xsi:type="dcterms:W3CDTF">2025-08-08T04:13:00Z</dcterms:modified>
</cp:coreProperties>
</file>