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69CBC507" w:rsidR="00AD21F1" w:rsidRPr="00FE0670" w:rsidRDefault="00AB3E38" w:rsidP="00AD21F1">
      <w:pPr>
        <w:pStyle w:val="a9"/>
        <w:rPr>
          <w:rFonts w:ascii="ＭＳ 明朝" w:eastAsia="ＭＳ 明朝" w:hAnsi="ＭＳ 明朝"/>
        </w:rPr>
      </w:pPr>
      <w:bookmarkStart w:id="0" w:name="_Hlk189230807"/>
      <w:r w:rsidRPr="00FE0670">
        <w:rPr>
          <w:rFonts w:ascii="ＭＳ 明朝" w:eastAsia="ＭＳ 明朝" w:hAnsi="ＭＳ 明朝" w:hint="eastAsia"/>
        </w:rPr>
        <w:t>【お知らせ】</w:t>
      </w:r>
      <w:r w:rsidR="00FE0670" w:rsidRPr="00FE0670">
        <w:rPr>
          <w:rFonts w:ascii="ＭＳ 明朝" w:eastAsia="ＭＳ 明朝" w:hAnsi="ＭＳ 明朝" w:hint="eastAsia"/>
        </w:rPr>
        <w:t>【2025年12月のニューストピックス】</w:t>
      </w:r>
      <w:r w:rsidR="00983E20" w:rsidRPr="00FE0670">
        <w:rPr>
          <w:rFonts w:ascii="ＭＳ 明朝" w:eastAsia="ＭＳ 明朝" w:hAnsi="ＭＳ 明朝" w:hint="eastAsia"/>
        </w:rPr>
        <w:t>（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日本倉庫協会メルマガ　Vol.</w:t>
      </w:r>
      <w:r w:rsidR="00BD2341" w:rsidRPr="00FE0670">
        <w:rPr>
          <w:rFonts w:ascii="ＭＳ 明朝" w:eastAsia="ＭＳ 明朝" w:hAnsi="ＭＳ 明朝" w:cs="ＭＳ明朝" w:hint="eastAsia"/>
          <w:kern w:val="0"/>
          <w:szCs w:val="21"/>
        </w:rPr>
        <w:t>6</w:t>
      </w:r>
      <w:r w:rsidR="00351ABB" w:rsidRPr="00FE0670">
        <w:rPr>
          <w:rFonts w:ascii="ＭＳ 明朝" w:eastAsia="ＭＳ 明朝" w:hAnsi="ＭＳ 明朝" w:cs="ＭＳ明朝" w:hint="eastAsia"/>
          <w:kern w:val="0"/>
          <w:szCs w:val="21"/>
        </w:rPr>
        <w:t>4</w:t>
      </w:r>
      <w:r w:rsidR="00FE0670">
        <w:rPr>
          <w:rFonts w:ascii="ＭＳ 明朝" w:eastAsia="ＭＳ 明朝" w:hAnsi="ＭＳ 明朝" w:cs="ＭＳ明朝" w:hint="eastAsia"/>
          <w:kern w:val="0"/>
          <w:szCs w:val="21"/>
        </w:rPr>
        <w:t>7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）</w:t>
      </w:r>
    </w:p>
    <w:bookmarkEnd w:id="0"/>
    <w:p w14:paraId="19B7CC60" w14:textId="77777777" w:rsidR="00467DED" w:rsidRPr="00FE0670" w:rsidRDefault="00467DED" w:rsidP="006B599D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3A5887C2" w14:textId="77777777" w:rsidR="00FE0670" w:rsidRDefault="00FE0670" w:rsidP="00C43C98">
      <w:pPr>
        <w:pStyle w:val="a9"/>
        <w:rPr>
          <w:rFonts w:asciiTheme="minorEastAsia" w:eastAsiaTheme="minorEastAsia" w:hAnsiTheme="minorEastAsia" w:hint="eastAsia"/>
        </w:rPr>
      </w:pPr>
    </w:p>
    <w:p w14:paraId="40294E5F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/>
        </w:rPr>
      </w:pPr>
      <w:r w:rsidRPr="00FE0670">
        <w:rPr>
          <w:rFonts w:asciiTheme="minorEastAsia" w:eastAsiaTheme="minorEastAsia" w:hAnsiTheme="minorEastAsia" w:hint="eastAsia"/>
        </w:rPr>
        <w:t>日本倉庫協会が2025年12月にWebサイトで発信したニュースをピックアップしてお届けします。</w:t>
      </w:r>
    </w:p>
    <w:p w14:paraId="0BB0714D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気になるニュースがありましたら、リンクよりご確認ください。</w:t>
      </w:r>
    </w:p>
    <w:p w14:paraId="0AF741D6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</w:p>
    <w:p w14:paraId="4AA55E52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【お知らせ】令和8年度税制改正要望の状況について（速報）（会員限定記事）（12/2）</w:t>
      </w:r>
    </w:p>
    <w:p w14:paraId="452056BE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hyperlink r:id="rId6" w:history="1">
        <w:r w:rsidRPr="00FE0670">
          <w:rPr>
            <w:rStyle w:val="ab"/>
            <w:rFonts w:asciiTheme="minorEastAsia" w:eastAsiaTheme="minorEastAsia" w:hAnsiTheme="minorEastAsia" w:hint="eastAsia"/>
          </w:rPr>
          <w:t>https://www.nissokyo.or.jp/member/news/detail/1095/</w:t>
        </w:r>
      </w:hyperlink>
    </w:p>
    <w:p w14:paraId="04AC8088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</w:p>
    <w:p w14:paraId="68CB9C26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【お知らせ】政府備蓄米にかかる救済措置決定の件（会員限定記事）（12/2）</w:t>
      </w:r>
    </w:p>
    <w:p w14:paraId="6632473A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hyperlink r:id="rId7" w:history="1">
        <w:r w:rsidRPr="00FE0670">
          <w:rPr>
            <w:rStyle w:val="ab"/>
            <w:rFonts w:asciiTheme="minorEastAsia" w:eastAsiaTheme="minorEastAsia" w:hAnsiTheme="minorEastAsia" w:hint="eastAsia"/>
          </w:rPr>
          <w:t>https://www.nissokyo.or.jp/member/news/detail/1097/</w:t>
        </w:r>
      </w:hyperlink>
    </w:p>
    <w:p w14:paraId="31E36BB7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</w:p>
    <w:p w14:paraId="7CA817AE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【お知らせ】令和７年度 勲章・褒章受章者祝賀会を開催(12/9)</w:t>
      </w:r>
    </w:p>
    <w:p w14:paraId="57A163FF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hyperlink r:id="rId8" w:history="1">
        <w:r w:rsidRPr="00FE0670">
          <w:rPr>
            <w:rStyle w:val="ab"/>
            <w:rFonts w:asciiTheme="minorEastAsia" w:eastAsiaTheme="minorEastAsia" w:hAnsiTheme="minorEastAsia" w:hint="eastAsia"/>
          </w:rPr>
          <w:t>https://www.nissokyo.or.jp/news/detail/1100/</w:t>
        </w:r>
      </w:hyperlink>
    </w:p>
    <w:p w14:paraId="65861C27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</w:p>
    <w:p w14:paraId="64F3014C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【研修・セミナー】中小経営革新委員会　特別講演会動画の公開（日倉協会員限定）（会員限定記事）（12/15）</w:t>
      </w:r>
    </w:p>
    <w:p w14:paraId="5985A77C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hyperlink r:id="rId9" w:history="1">
        <w:r w:rsidRPr="00FE0670">
          <w:rPr>
            <w:rStyle w:val="ab"/>
            <w:rFonts w:asciiTheme="minorEastAsia" w:eastAsiaTheme="minorEastAsia" w:hAnsiTheme="minorEastAsia" w:hint="eastAsia"/>
          </w:rPr>
          <w:t>https://www.nissokyo.or.jp/member/news/detail/1102/</w:t>
        </w:r>
      </w:hyperlink>
    </w:p>
    <w:p w14:paraId="777728F2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</w:p>
    <w:p w14:paraId="316AB125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【物流関連製品・ソフト】リチウムイオンバッテリーフォーク（荷重：1～46t）（12/18）</w:t>
      </w:r>
    </w:p>
    <w:p w14:paraId="651A9B33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hyperlink r:id="rId10" w:history="1">
        <w:r w:rsidRPr="00FE0670">
          <w:rPr>
            <w:rStyle w:val="ab"/>
            <w:rFonts w:asciiTheme="minorEastAsia" w:eastAsiaTheme="minorEastAsia" w:hAnsiTheme="minorEastAsia" w:hint="eastAsia"/>
          </w:rPr>
          <w:t>https://www.nissokyo.or.jp/product/detail/232/</w:t>
        </w:r>
      </w:hyperlink>
    </w:p>
    <w:p w14:paraId="48C0EDA9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</w:p>
    <w:p w14:paraId="2C6A4915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【お知らせ】令和８年度倉庫業関係税制改正の概要について（会員限定記事）（12/25）</w:t>
      </w:r>
    </w:p>
    <w:p w14:paraId="0482788F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hyperlink r:id="rId11" w:history="1">
        <w:r w:rsidRPr="00FE0670">
          <w:rPr>
            <w:rStyle w:val="ab"/>
            <w:rFonts w:asciiTheme="minorEastAsia" w:eastAsiaTheme="minorEastAsia" w:hAnsiTheme="minorEastAsia" w:hint="eastAsia"/>
          </w:rPr>
          <w:t>https://www.nissokyo.or.jp/member/news/detail/1096/</w:t>
        </w:r>
      </w:hyperlink>
    </w:p>
    <w:p w14:paraId="1C57B5D5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</w:p>
    <w:p w14:paraId="6BE7627A" w14:textId="77777777" w:rsidR="00FE0670" w:rsidRPr="00FE0670" w:rsidRDefault="00FE0670" w:rsidP="00FE0670">
      <w:pPr>
        <w:pStyle w:val="a9"/>
        <w:rPr>
          <w:rFonts w:asciiTheme="minorEastAsia" w:eastAsiaTheme="minorEastAsia" w:hAnsiTheme="minorEastAsia" w:hint="eastAsia"/>
        </w:rPr>
      </w:pPr>
      <w:r w:rsidRPr="00FE0670">
        <w:rPr>
          <w:rFonts w:asciiTheme="minorEastAsia" w:eastAsiaTheme="minorEastAsia" w:hAnsiTheme="minorEastAsia" w:hint="eastAsia"/>
        </w:rPr>
        <w:t>【お知らせ】「物流不動産に関するアンケート」の結果について（会員限定記事）（12/25）</w:t>
      </w:r>
    </w:p>
    <w:p w14:paraId="3178F879" w14:textId="7170C024" w:rsidR="000E1D24" w:rsidRPr="00FE0670" w:rsidRDefault="00FE0670" w:rsidP="00C43C98">
      <w:pPr>
        <w:pStyle w:val="a9"/>
        <w:rPr>
          <w:rFonts w:asciiTheme="minorEastAsia" w:eastAsiaTheme="minorEastAsia" w:hAnsiTheme="minorEastAsia"/>
        </w:rPr>
      </w:pPr>
      <w:hyperlink r:id="rId12" w:history="1">
        <w:r w:rsidRPr="00FE0670">
          <w:rPr>
            <w:rStyle w:val="ab"/>
            <w:rFonts w:asciiTheme="minorEastAsia" w:eastAsiaTheme="minorEastAsia" w:hAnsiTheme="minorEastAsia" w:hint="eastAsia"/>
          </w:rPr>
          <w:t>https://www.nissokyo.or.jp/member/news/detail/1106/</w:t>
        </w:r>
      </w:hyperlink>
    </w:p>
    <w:sectPr w:rsidR="000E1D24" w:rsidRPr="00FE0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A774" w14:textId="77777777" w:rsidR="006E2D5A" w:rsidRDefault="006E2D5A" w:rsidP="00C46FC8">
      <w:r>
        <w:separator/>
      </w:r>
    </w:p>
  </w:endnote>
  <w:endnote w:type="continuationSeparator" w:id="0">
    <w:p w14:paraId="43E7DFF1" w14:textId="77777777" w:rsidR="006E2D5A" w:rsidRDefault="006E2D5A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4DF8" w14:textId="77777777" w:rsidR="006E2D5A" w:rsidRDefault="006E2D5A" w:rsidP="00C46FC8">
      <w:r>
        <w:separator/>
      </w:r>
    </w:p>
  </w:footnote>
  <w:footnote w:type="continuationSeparator" w:id="0">
    <w:p w14:paraId="0BB0EB15" w14:textId="77777777" w:rsidR="006E2D5A" w:rsidRDefault="006E2D5A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D6843"/>
    <w:rsid w:val="000E0A18"/>
    <w:rsid w:val="000E1D24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072C"/>
    <w:rsid w:val="001A1FF9"/>
    <w:rsid w:val="001A7C03"/>
    <w:rsid w:val="001B17C3"/>
    <w:rsid w:val="001C21EC"/>
    <w:rsid w:val="001C4066"/>
    <w:rsid w:val="001C5D22"/>
    <w:rsid w:val="001D4F94"/>
    <w:rsid w:val="001D6866"/>
    <w:rsid w:val="001E1025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25A7"/>
    <w:rsid w:val="00254C4D"/>
    <w:rsid w:val="002640DB"/>
    <w:rsid w:val="0026565A"/>
    <w:rsid w:val="00277478"/>
    <w:rsid w:val="00291A8B"/>
    <w:rsid w:val="002A27F0"/>
    <w:rsid w:val="002A2E8B"/>
    <w:rsid w:val="002A713F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1ABB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599D"/>
    <w:rsid w:val="006C18C1"/>
    <w:rsid w:val="006D7209"/>
    <w:rsid w:val="006E2642"/>
    <w:rsid w:val="006E2D5A"/>
    <w:rsid w:val="006F1961"/>
    <w:rsid w:val="006F797D"/>
    <w:rsid w:val="00714B5C"/>
    <w:rsid w:val="0073050C"/>
    <w:rsid w:val="007524F4"/>
    <w:rsid w:val="00752AAD"/>
    <w:rsid w:val="007533F2"/>
    <w:rsid w:val="0075557F"/>
    <w:rsid w:val="00763C77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654A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57ADA"/>
    <w:rsid w:val="00967475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3E38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708A8"/>
    <w:rsid w:val="00B71FEF"/>
    <w:rsid w:val="00B72604"/>
    <w:rsid w:val="00B74525"/>
    <w:rsid w:val="00B82816"/>
    <w:rsid w:val="00B86D58"/>
    <w:rsid w:val="00B91C16"/>
    <w:rsid w:val="00B94443"/>
    <w:rsid w:val="00B97D8F"/>
    <w:rsid w:val="00BB315C"/>
    <w:rsid w:val="00BC0F00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FC8"/>
    <w:rsid w:val="00C510A4"/>
    <w:rsid w:val="00C54A8E"/>
    <w:rsid w:val="00C64237"/>
    <w:rsid w:val="00C65F63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B55B3"/>
    <w:rsid w:val="00CB71C8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5F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69F3"/>
    <w:rsid w:val="00E276E4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273C0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0670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Yu Gothic" w:eastAsia="Yu Gothic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sokyo.or.jp/news/detail/110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ssokyo.or.jp/member/news/detail/1097/" TargetMode="External"/><Relationship Id="rId12" Type="http://schemas.openxmlformats.org/officeDocument/2006/relationships/hyperlink" Target="https://www.nissokyo.or.jp/member/news/detail/110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member/news/detail/1095/" TargetMode="External"/><Relationship Id="rId11" Type="http://schemas.openxmlformats.org/officeDocument/2006/relationships/hyperlink" Target="https://www.nissokyo.or.jp/member/news/detail/1096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nissokyo.or.jp/product/detail/23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issokyo.or.jp/member/news/detail/11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108</cp:revision>
  <cp:lastPrinted>2022-03-23T08:10:00Z</cp:lastPrinted>
  <dcterms:created xsi:type="dcterms:W3CDTF">2024-12-11T04:39:00Z</dcterms:created>
  <dcterms:modified xsi:type="dcterms:W3CDTF">2026-01-07T07:19:00Z</dcterms:modified>
</cp:coreProperties>
</file>